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1F" w:rsidRPr="00B12417" w:rsidRDefault="00B5631F" w:rsidP="00B5631F">
      <w:pPr>
        <w:spacing w:before="100" w:beforeAutospacing="1" w:after="100" w:afterAutospacing="1" w:line="240" w:lineRule="auto"/>
        <w:jc w:val="center"/>
        <w:rPr>
          <w:rFonts w:ascii="Times New Roman" w:eastAsia="Times New Roman" w:hAnsi="Times New Roman" w:cs="Times New Roman"/>
          <w:b/>
          <w:bCs/>
          <w:sz w:val="24"/>
          <w:szCs w:val="24"/>
        </w:rPr>
      </w:pPr>
      <w:r w:rsidRPr="00B12417">
        <w:rPr>
          <w:rFonts w:ascii="Times New Roman" w:hAnsi="Times New Roman"/>
          <w:b/>
          <w:sz w:val="24"/>
        </w:rPr>
        <w:t xml:space="preserve">Exemple : </w:t>
      </w:r>
      <w:bookmarkStart w:id="0" w:name="_GoBack"/>
      <w:r w:rsidRPr="00B12417">
        <w:rPr>
          <w:rFonts w:ascii="Times New Roman" w:hAnsi="Times New Roman"/>
          <w:b/>
          <w:sz w:val="24"/>
        </w:rPr>
        <w:t>Recherche de cas à la suite d</w:t>
      </w:r>
      <w:r w:rsidR="001F6966">
        <w:rPr>
          <w:rFonts w:ascii="Times New Roman" w:hAnsi="Times New Roman"/>
          <w:b/>
          <w:sz w:val="24"/>
        </w:rPr>
        <w:t>'</w:t>
      </w:r>
      <w:r w:rsidRPr="00B12417">
        <w:rPr>
          <w:rFonts w:ascii="Times New Roman" w:hAnsi="Times New Roman"/>
          <w:b/>
          <w:sz w:val="24"/>
        </w:rPr>
        <w:t>un banquet de mariage</w:t>
      </w:r>
      <w:bookmarkEnd w:id="0"/>
    </w:p>
    <w:p w:rsidR="00B5631F" w:rsidRPr="00B12417" w:rsidRDefault="00B5631F" w:rsidP="00B5631F">
      <w:pPr>
        <w:spacing w:before="100" w:beforeAutospacing="1" w:after="100" w:afterAutospacing="1" w:line="240" w:lineRule="auto"/>
        <w:rPr>
          <w:rFonts w:ascii="Times New Roman" w:eastAsia="Times New Roman" w:hAnsi="Times New Roman" w:cs="Times New Roman"/>
          <w:sz w:val="24"/>
          <w:szCs w:val="24"/>
        </w:rPr>
      </w:pPr>
      <w:r w:rsidRPr="00B12417">
        <w:rPr>
          <w:rFonts w:ascii="Times New Roman" w:hAnsi="Times New Roman"/>
          <w:b/>
          <w:sz w:val="24"/>
        </w:rPr>
        <w:t>Scénario</w:t>
      </w:r>
      <w:r w:rsidRPr="00B12417">
        <w:rPr>
          <w:rFonts w:ascii="Times New Roman" w:hAnsi="Times New Roman"/>
          <w:sz w:val="24"/>
        </w:rPr>
        <w:t xml:space="preserve"> </w:t>
      </w:r>
    </w:p>
    <w:p w:rsidR="00B5631F" w:rsidRPr="00B12417" w:rsidRDefault="00B5631F" w:rsidP="00B5631F">
      <w:pPr>
        <w:spacing w:before="100" w:beforeAutospacing="1" w:after="100" w:afterAutospacing="1" w:line="240" w:lineRule="auto"/>
        <w:rPr>
          <w:rFonts w:ascii="Times New Roman" w:eastAsia="Times New Roman" w:hAnsi="Times New Roman" w:cs="Times New Roman"/>
          <w:sz w:val="24"/>
          <w:szCs w:val="24"/>
        </w:rPr>
      </w:pPr>
      <w:r w:rsidRPr="00B12417">
        <w:rPr>
          <w:rFonts w:ascii="Times New Roman" w:hAnsi="Times New Roman"/>
          <w:sz w:val="24"/>
        </w:rPr>
        <w:t>Trois jours après un banquet de mariage, plusieurs invités ont contracté une maladie gastro-intestinale. Les symptômes des invités malades sont apparus à moins de 12 heures d</w:t>
      </w:r>
      <w:r w:rsidR="001F6966">
        <w:rPr>
          <w:rFonts w:ascii="Times New Roman" w:hAnsi="Times New Roman"/>
          <w:sz w:val="24"/>
        </w:rPr>
        <w:t>'</w:t>
      </w:r>
      <w:r w:rsidRPr="00B12417">
        <w:rPr>
          <w:rFonts w:ascii="Times New Roman" w:hAnsi="Times New Roman"/>
          <w:sz w:val="24"/>
        </w:rPr>
        <w:t xml:space="preserve">intervalle. Des tests en laboratoire ont confirmé la présence de la bactérie </w:t>
      </w:r>
      <w:r w:rsidRPr="00B12417">
        <w:rPr>
          <w:rFonts w:ascii="Times New Roman" w:hAnsi="Times New Roman"/>
          <w:i/>
          <w:sz w:val="24"/>
        </w:rPr>
        <w:t>E. coli</w:t>
      </w:r>
      <w:r w:rsidRPr="00B12417">
        <w:rPr>
          <w:rFonts w:ascii="Times New Roman" w:hAnsi="Times New Roman"/>
          <w:sz w:val="24"/>
        </w:rPr>
        <w:t> O157 présentant le même profil d</w:t>
      </w:r>
      <w:r w:rsidR="001F6966">
        <w:rPr>
          <w:rFonts w:ascii="Times New Roman" w:hAnsi="Times New Roman"/>
          <w:sz w:val="24"/>
        </w:rPr>
        <w:t>'</w:t>
      </w:r>
      <w:r w:rsidRPr="00B12417">
        <w:rPr>
          <w:rFonts w:ascii="Times New Roman" w:hAnsi="Times New Roman"/>
          <w:sz w:val="24"/>
        </w:rPr>
        <w:t>électrophorèse en champ pulsé (profil rare au Canada). Bien que les cas initiaux provenaient tous de la circonscription sanitaire A, on comptait parmi les invités des résidents de circonscriptions sanitaires voisines, a</w:t>
      </w:r>
      <w:r w:rsidR="00415539">
        <w:rPr>
          <w:rFonts w:ascii="Times New Roman" w:hAnsi="Times New Roman"/>
          <w:sz w:val="24"/>
        </w:rPr>
        <w:t>insi que des personnes habitant</w:t>
      </w:r>
      <w:r w:rsidRPr="00B12417">
        <w:rPr>
          <w:rFonts w:ascii="Times New Roman" w:hAnsi="Times New Roman"/>
          <w:sz w:val="24"/>
        </w:rPr>
        <w:t xml:space="preserve"> à l</w:t>
      </w:r>
      <w:r w:rsidR="001F6966">
        <w:rPr>
          <w:rFonts w:ascii="Times New Roman" w:hAnsi="Times New Roman"/>
          <w:sz w:val="24"/>
        </w:rPr>
        <w:t>'</w:t>
      </w:r>
      <w:r w:rsidRPr="00B12417">
        <w:rPr>
          <w:rFonts w:ascii="Times New Roman" w:hAnsi="Times New Roman"/>
          <w:sz w:val="24"/>
        </w:rPr>
        <w:t>étranger. Une enquête a été lancée et menée par le bureau local de santé publique avec le soutien des partenaires de santé publique fédéraux et provinciaux.</w:t>
      </w:r>
    </w:p>
    <w:p w:rsidR="00B5631F" w:rsidRPr="00B12417" w:rsidRDefault="00B5631F" w:rsidP="00B5631F">
      <w:pPr>
        <w:spacing w:before="100" w:beforeAutospacing="1" w:after="100" w:afterAutospacing="1" w:line="240" w:lineRule="auto"/>
        <w:rPr>
          <w:rFonts w:ascii="Times New Roman" w:eastAsia="Times New Roman" w:hAnsi="Times New Roman" w:cs="Times New Roman"/>
          <w:sz w:val="24"/>
          <w:szCs w:val="24"/>
        </w:rPr>
      </w:pPr>
      <w:r w:rsidRPr="00B12417">
        <w:rPr>
          <w:rFonts w:ascii="Times New Roman" w:hAnsi="Times New Roman"/>
          <w:b/>
          <w:sz w:val="24"/>
        </w:rPr>
        <w:t>Évaluation</w:t>
      </w:r>
      <w:r w:rsidRPr="00B12417">
        <w:rPr>
          <w:rFonts w:ascii="Times New Roman" w:hAnsi="Times New Roman"/>
          <w:sz w:val="24"/>
        </w:rPr>
        <w:t xml:space="preserve"> </w:t>
      </w:r>
    </w:p>
    <w:p w:rsidR="00B5631F" w:rsidRPr="00B12417" w:rsidRDefault="00B5631F" w:rsidP="00B5631F">
      <w:pPr>
        <w:spacing w:before="100" w:beforeAutospacing="1" w:after="100" w:afterAutospacing="1" w:line="240" w:lineRule="auto"/>
        <w:rPr>
          <w:rFonts w:ascii="Times New Roman" w:eastAsia="Times New Roman" w:hAnsi="Times New Roman" w:cs="Times New Roman"/>
          <w:sz w:val="24"/>
          <w:szCs w:val="24"/>
        </w:rPr>
      </w:pPr>
      <w:r w:rsidRPr="00B12417">
        <w:rPr>
          <w:rFonts w:ascii="Times New Roman" w:hAnsi="Times New Roman"/>
          <w:sz w:val="24"/>
        </w:rPr>
        <w:t>Les cas initiaux détectés étaient liés au mariage et l</w:t>
      </w:r>
      <w:r w:rsidR="001F6966">
        <w:rPr>
          <w:rFonts w:ascii="Times New Roman" w:hAnsi="Times New Roman"/>
          <w:sz w:val="24"/>
        </w:rPr>
        <w:t>'</w:t>
      </w:r>
      <w:r w:rsidRPr="00B12417">
        <w:rPr>
          <w:rFonts w:ascii="Times New Roman" w:hAnsi="Times New Roman"/>
          <w:sz w:val="24"/>
        </w:rPr>
        <w:t>apparition rapprochée des symptômes entre ces cas laisse entendre qu</w:t>
      </w:r>
      <w:r w:rsidR="001F6966">
        <w:rPr>
          <w:rFonts w:ascii="Times New Roman" w:hAnsi="Times New Roman"/>
          <w:sz w:val="24"/>
        </w:rPr>
        <w:t>'</w:t>
      </w:r>
      <w:r w:rsidRPr="00B12417">
        <w:rPr>
          <w:rFonts w:ascii="Times New Roman" w:hAnsi="Times New Roman"/>
          <w:sz w:val="24"/>
        </w:rPr>
        <w:t>il ait pu y avoir une exposition commune lors de l</w:t>
      </w:r>
      <w:r w:rsidR="001F6966">
        <w:rPr>
          <w:rFonts w:ascii="Times New Roman" w:hAnsi="Times New Roman"/>
          <w:sz w:val="24"/>
        </w:rPr>
        <w:t>'</w:t>
      </w:r>
      <w:r w:rsidRPr="00B12417">
        <w:rPr>
          <w:rFonts w:ascii="Times New Roman" w:hAnsi="Times New Roman"/>
          <w:sz w:val="24"/>
        </w:rPr>
        <w:t>événement. Bien que la population de « cas » potentiel semblait bien définie (c.-à-d. les invités du mariage), en supposant que l</w:t>
      </w:r>
      <w:r w:rsidR="001F6966">
        <w:rPr>
          <w:rFonts w:ascii="Times New Roman" w:hAnsi="Times New Roman"/>
          <w:sz w:val="24"/>
        </w:rPr>
        <w:t>'</w:t>
      </w:r>
      <w:r w:rsidRPr="00B12417">
        <w:rPr>
          <w:rFonts w:ascii="Times New Roman" w:hAnsi="Times New Roman"/>
          <w:sz w:val="24"/>
        </w:rPr>
        <w:t>exposition fut bel et bien liée au mariage, il est possible que l</w:t>
      </w:r>
      <w:r w:rsidR="001F6966">
        <w:rPr>
          <w:rFonts w:ascii="Times New Roman" w:hAnsi="Times New Roman"/>
          <w:sz w:val="24"/>
        </w:rPr>
        <w:t>'</w:t>
      </w:r>
      <w:r w:rsidRPr="00B12417">
        <w:rPr>
          <w:rFonts w:ascii="Times New Roman" w:hAnsi="Times New Roman"/>
          <w:sz w:val="24"/>
        </w:rPr>
        <w:t>exposition ait tout de même eu lieu ailleurs (c</w:t>
      </w:r>
      <w:r w:rsidR="001F6966">
        <w:rPr>
          <w:rFonts w:ascii="Times New Roman" w:hAnsi="Times New Roman"/>
          <w:sz w:val="24"/>
        </w:rPr>
        <w:t>'</w:t>
      </w:r>
      <w:r w:rsidRPr="00B12417">
        <w:rPr>
          <w:rFonts w:ascii="Times New Roman" w:hAnsi="Times New Roman"/>
          <w:sz w:val="24"/>
        </w:rPr>
        <w:t>est-à-dire que, comme les cas initiaux venaient tous de la même circonscription sanitaire, d</w:t>
      </w:r>
      <w:r w:rsidR="001F6966">
        <w:rPr>
          <w:rFonts w:ascii="Times New Roman" w:hAnsi="Times New Roman"/>
          <w:sz w:val="24"/>
        </w:rPr>
        <w:t>'</w:t>
      </w:r>
      <w:r w:rsidRPr="00B12417">
        <w:rPr>
          <w:rFonts w:ascii="Times New Roman" w:hAnsi="Times New Roman"/>
          <w:sz w:val="24"/>
        </w:rPr>
        <w:t>autres expositions auraient pu être importantes dans cette zone géographique). La stratégie de recherche des cas a donc tenu compte de ce qui était connu de l</w:t>
      </w:r>
      <w:r w:rsidR="001F6966">
        <w:rPr>
          <w:rFonts w:ascii="Times New Roman" w:hAnsi="Times New Roman"/>
          <w:sz w:val="24"/>
        </w:rPr>
        <w:t>'</w:t>
      </w:r>
      <w:r w:rsidRPr="00B12417">
        <w:rPr>
          <w:rFonts w:ascii="Times New Roman" w:hAnsi="Times New Roman"/>
          <w:sz w:val="24"/>
        </w:rPr>
        <w:t>éclosion (c.-à-d. événement commun), ainsi que d</w:t>
      </w:r>
      <w:r w:rsidR="001F6966">
        <w:rPr>
          <w:rFonts w:ascii="Times New Roman" w:hAnsi="Times New Roman"/>
          <w:sz w:val="24"/>
        </w:rPr>
        <w:t>'</w:t>
      </w:r>
      <w:r w:rsidRPr="00B12417">
        <w:rPr>
          <w:rFonts w:ascii="Times New Roman" w:hAnsi="Times New Roman"/>
          <w:sz w:val="24"/>
        </w:rPr>
        <w:t>autres hypothèses.</w:t>
      </w:r>
    </w:p>
    <w:p w:rsidR="00B5631F" w:rsidRPr="00B12417" w:rsidRDefault="00B5631F" w:rsidP="00B5631F">
      <w:pPr>
        <w:spacing w:before="100" w:beforeAutospacing="1" w:after="100" w:afterAutospacing="1" w:line="240" w:lineRule="auto"/>
        <w:rPr>
          <w:rFonts w:ascii="Times New Roman" w:eastAsia="Times New Roman" w:hAnsi="Times New Roman" w:cs="Times New Roman"/>
          <w:sz w:val="24"/>
          <w:szCs w:val="24"/>
        </w:rPr>
      </w:pPr>
      <w:r w:rsidRPr="00B12417">
        <w:rPr>
          <w:rFonts w:ascii="Times New Roman" w:hAnsi="Times New Roman"/>
          <w:b/>
          <w:sz w:val="24"/>
        </w:rPr>
        <w:t>Méthodes</w:t>
      </w:r>
      <w:r w:rsidRPr="00B12417">
        <w:rPr>
          <w:rFonts w:ascii="Times New Roman" w:hAnsi="Times New Roman"/>
          <w:sz w:val="24"/>
        </w:rPr>
        <w:t xml:space="preserve"> </w:t>
      </w:r>
    </w:p>
    <w:p w:rsidR="00B5631F" w:rsidRPr="00B12417"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417">
        <w:rPr>
          <w:rFonts w:ascii="Times New Roman" w:hAnsi="Times New Roman"/>
          <w:sz w:val="24"/>
        </w:rPr>
        <w:t>Pendant le suivi de routine, on a demandé aux cas s</w:t>
      </w:r>
      <w:r w:rsidR="001F6966">
        <w:rPr>
          <w:rFonts w:ascii="Times New Roman" w:hAnsi="Times New Roman"/>
          <w:sz w:val="24"/>
        </w:rPr>
        <w:t>'</w:t>
      </w:r>
      <w:r w:rsidRPr="00B12417">
        <w:rPr>
          <w:rFonts w:ascii="Times New Roman" w:hAnsi="Times New Roman"/>
          <w:sz w:val="24"/>
        </w:rPr>
        <w:t>ils ont eu vent d</w:t>
      </w:r>
      <w:r w:rsidR="001F6966">
        <w:rPr>
          <w:rFonts w:ascii="Times New Roman" w:hAnsi="Times New Roman"/>
          <w:sz w:val="24"/>
        </w:rPr>
        <w:t>'</w:t>
      </w:r>
      <w:r w:rsidRPr="00B12417">
        <w:rPr>
          <w:rFonts w:ascii="Times New Roman" w:hAnsi="Times New Roman"/>
          <w:sz w:val="24"/>
        </w:rPr>
        <w:t>autres personnes ou contacts qui seraient tombés malades. Un numéro de téléphone pour la circonscription sanitaire a été transmis aux cas afin que ceux-ci puissent le donner aux contacts malades aux fins de suivi.</w:t>
      </w:r>
    </w:p>
    <w:p w:rsidR="00B5631F" w:rsidRPr="00B12417"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417">
        <w:rPr>
          <w:rFonts w:ascii="Times New Roman" w:hAnsi="Times New Roman"/>
          <w:sz w:val="24"/>
        </w:rPr>
        <w:t>Le service de santé publique a communiqué avec les organisateurs du mariage afin d</w:t>
      </w:r>
      <w:r w:rsidR="001F6966">
        <w:rPr>
          <w:rFonts w:ascii="Times New Roman" w:hAnsi="Times New Roman"/>
          <w:sz w:val="24"/>
        </w:rPr>
        <w:t>'</w:t>
      </w:r>
      <w:r w:rsidRPr="00B12417">
        <w:rPr>
          <w:rFonts w:ascii="Times New Roman" w:hAnsi="Times New Roman"/>
          <w:sz w:val="24"/>
        </w:rPr>
        <w:t>obtenir la liste des invités. Toutes les communications relatives au mariage ayant été faites par courriel, un questionnaire a été envoyé à tous les invités par voie électronique.</w:t>
      </w:r>
    </w:p>
    <w:p w:rsidR="00B5631F" w:rsidRPr="00B12417"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417">
        <w:rPr>
          <w:rFonts w:ascii="Times New Roman" w:hAnsi="Times New Roman"/>
          <w:sz w:val="24"/>
        </w:rPr>
        <w:t>Le service de santé publique a obtenu une liste des employés afin de déterminer si certains d</w:t>
      </w:r>
      <w:r w:rsidR="001F6966">
        <w:rPr>
          <w:rFonts w:ascii="Times New Roman" w:hAnsi="Times New Roman"/>
          <w:sz w:val="24"/>
        </w:rPr>
        <w:t>'</w:t>
      </w:r>
      <w:r w:rsidRPr="00B12417">
        <w:rPr>
          <w:rFonts w:ascii="Times New Roman" w:hAnsi="Times New Roman"/>
          <w:sz w:val="24"/>
        </w:rPr>
        <w:t>entre eux étaient malades (notamment les employés qui manipulaient les aliments) et de recueillir des renseignements pour l</w:t>
      </w:r>
      <w:r w:rsidR="001F6966">
        <w:rPr>
          <w:rFonts w:ascii="Times New Roman" w:hAnsi="Times New Roman"/>
          <w:sz w:val="24"/>
        </w:rPr>
        <w:t>'</w:t>
      </w:r>
      <w:r w:rsidRPr="00B12417">
        <w:rPr>
          <w:rFonts w:ascii="Times New Roman" w:hAnsi="Times New Roman"/>
          <w:sz w:val="24"/>
        </w:rPr>
        <w:t>enquête relative à l</w:t>
      </w:r>
      <w:r w:rsidR="001F6966">
        <w:rPr>
          <w:rFonts w:ascii="Times New Roman" w:hAnsi="Times New Roman"/>
          <w:sz w:val="24"/>
        </w:rPr>
        <w:t>'</w:t>
      </w:r>
      <w:r w:rsidRPr="00B12417">
        <w:rPr>
          <w:rFonts w:ascii="Times New Roman" w:hAnsi="Times New Roman"/>
          <w:sz w:val="24"/>
        </w:rPr>
        <w:t>environnement.</w:t>
      </w:r>
    </w:p>
    <w:p w:rsidR="00B5631F" w:rsidRPr="00B12417"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417">
        <w:rPr>
          <w:rFonts w:ascii="Times New Roman" w:hAnsi="Times New Roman"/>
          <w:sz w:val="24"/>
        </w:rPr>
        <w:t>Des données de surveillance ont été passées en revue afin de déterminer si d</w:t>
      </w:r>
      <w:r w:rsidR="001F6966">
        <w:rPr>
          <w:rFonts w:ascii="Times New Roman" w:hAnsi="Times New Roman"/>
          <w:sz w:val="24"/>
        </w:rPr>
        <w:t>'</w:t>
      </w:r>
      <w:r w:rsidRPr="00B12417">
        <w:rPr>
          <w:rFonts w:ascii="Times New Roman" w:hAnsi="Times New Roman"/>
          <w:sz w:val="24"/>
        </w:rPr>
        <w:t xml:space="preserve">autres cas : </w:t>
      </w:r>
    </w:p>
    <w:p w:rsidR="00B5631F" w:rsidRPr="00B12417" w:rsidRDefault="00B5631F" w:rsidP="00B5631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12417">
        <w:rPr>
          <w:rFonts w:ascii="Times New Roman" w:hAnsi="Times New Roman"/>
          <w:sz w:val="24"/>
        </w:rPr>
        <w:t>présentaient des profils d</w:t>
      </w:r>
      <w:r w:rsidR="001F6966">
        <w:rPr>
          <w:rFonts w:ascii="Times New Roman" w:hAnsi="Times New Roman"/>
          <w:sz w:val="24"/>
        </w:rPr>
        <w:t>'</w:t>
      </w:r>
      <w:r w:rsidRPr="00B12417">
        <w:rPr>
          <w:rFonts w:ascii="Times New Roman" w:hAnsi="Times New Roman"/>
          <w:sz w:val="24"/>
        </w:rPr>
        <w:t>électrophorèse en champ pulsé correspondant, des profils d</w:t>
      </w:r>
      <w:r w:rsidR="001F6966">
        <w:rPr>
          <w:rFonts w:ascii="Times New Roman" w:hAnsi="Times New Roman"/>
          <w:sz w:val="24"/>
        </w:rPr>
        <w:t>'</w:t>
      </w:r>
      <w:r w:rsidRPr="00B12417">
        <w:rPr>
          <w:rFonts w:ascii="Times New Roman" w:hAnsi="Times New Roman"/>
          <w:sz w:val="24"/>
        </w:rPr>
        <w:t>électrophorèse en champ pulsé en attente ou des expositions communes dans le territoire de compétence;</w:t>
      </w:r>
    </w:p>
    <w:p w:rsidR="00B5631F" w:rsidRPr="00B12417" w:rsidRDefault="00B5631F" w:rsidP="00B5631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12417">
        <w:rPr>
          <w:rFonts w:ascii="Times New Roman" w:hAnsi="Times New Roman"/>
          <w:sz w:val="24"/>
        </w:rPr>
        <w:t>présentaient des profils d</w:t>
      </w:r>
      <w:r w:rsidR="001F6966">
        <w:rPr>
          <w:rFonts w:ascii="Times New Roman" w:hAnsi="Times New Roman"/>
          <w:sz w:val="24"/>
        </w:rPr>
        <w:t>'</w:t>
      </w:r>
      <w:r w:rsidRPr="00B12417">
        <w:rPr>
          <w:rFonts w:ascii="Times New Roman" w:hAnsi="Times New Roman"/>
          <w:sz w:val="24"/>
        </w:rPr>
        <w:t>électrophorèse en champ pulsé correspondant ou des expositions communes dans d</w:t>
      </w:r>
      <w:r w:rsidR="001F6966">
        <w:rPr>
          <w:rFonts w:ascii="Times New Roman" w:hAnsi="Times New Roman"/>
          <w:sz w:val="24"/>
        </w:rPr>
        <w:t>'</w:t>
      </w:r>
      <w:r w:rsidRPr="00B12417">
        <w:rPr>
          <w:rFonts w:ascii="Times New Roman" w:hAnsi="Times New Roman"/>
          <w:sz w:val="24"/>
        </w:rPr>
        <w:t>autres territoires de compétence.</w:t>
      </w:r>
    </w:p>
    <w:p w:rsidR="00B5631F" w:rsidRPr="00B12417" w:rsidRDefault="00B5631F" w:rsidP="00B5631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B12417">
        <w:rPr>
          <w:rFonts w:ascii="Times New Roman" w:hAnsi="Times New Roman"/>
          <w:sz w:val="24"/>
        </w:rPr>
        <w:t>Les autorités sanitaires ont été informées de l</w:t>
      </w:r>
      <w:r w:rsidR="001F6966">
        <w:rPr>
          <w:rFonts w:ascii="Times New Roman" w:hAnsi="Times New Roman"/>
          <w:sz w:val="24"/>
        </w:rPr>
        <w:t>'</w:t>
      </w:r>
      <w:r w:rsidRPr="00B12417">
        <w:rPr>
          <w:rFonts w:ascii="Times New Roman" w:hAnsi="Times New Roman"/>
          <w:sz w:val="24"/>
        </w:rPr>
        <w:t>enquête par les voies de communication habituelles (p. ex. Réseau des laboratoires, alertes de santé publique).</w:t>
      </w:r>
    </w:p>
    <w:p w:rsidR="00B5631F" w:rsidRPr="00B12417" w:rsidRDefault="00B5631F" w:rsidP="00B563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2417">
        <w:rPr>
          <w:rFonts w:ascii="Times New Roman" w:hAnsi="Times New Roman"/>
          <w:sz w:val="24"/>
        </w:rPr>
        <w:lastRenderedPageBreak/>
        <w:t>Les activités de recherche des cas ont permis de détecter plusieurs cas occupant des emplois à risque élevé (p. ex. manipulateurs d</w:t>
      </w:r>
      <w:r w:rsidR="001F6966">
        <w:rPr>
          <w:rFonts w:ascii="Times New Roman" w:hAnsi="Times New Roman"/>
          <w:sz w:val="24"/>
        </w:rPr>
        <w:t>'</w:t>
      </w:r>
      <w:r w:rsidRPr="00B12417">
        <w:rPr>
          <w:rFonts w:ascii="Times New Roman" w:hAnsi="Times New Roman"/>
          <w:sz w:val="24"/>
        </w:rPr>
        <w:t>aliments, personnel de garderie), ce qui a changé la portée de l</w:t>
      </w:r>
      <w:r w:rsidR="001F6966">
        <w:rPr>
          <w:rFonts w:ascii="Times New Roman" w:hAnsi="Times New Roman"/>
          <w:sz w:val="24"/>
        </w:rPr>
        <w:t>'</w:t>
      </w:r>
      <w:r w:rsidRPr="00B12417">
        <w:rPr>
          <w:rFonts w:ascii="Times New Roman" w:hAnsi="Times New Roman"/>
          <w:sz w:val="24"/>
        </w:rPr>
        <w:t>exposition potentielle. D</w:t>
      </w:r>
      <w:r w:rsidR="001F6966">
        <w:rPr>
          <w:rFonts w:ascii="Times New Roman" w:hAnsi="Times New Roman"/>
          <w:sz w:val="24"/>
        </w:rPr>
        <w:t>'</w:t>
      </w:r>
      <w:r w:rsidRPr="00B12417">
        <w:rPr>
          <w:rFonts w:ascii="Times New Roman" w:hAnsi="Times New Roman"/>
          <w:sz w:val="24"/>
        </w:rPr>
        <w:t>autres stratégies de recherche des cas ont été mises en œuvre, dont des communications publiques et des suivis ciblés plus poussés.</w:t>
      </w:r>
    </w:p>
    <w:p w:rsidR="00FF07D6" w:rsidRPr="00B12417" w:rsidRDefault="00FF07D6"/>
    <w:sectPr w:rsidR="00FF07D6" w:rsidRPr="00B12417" w:rsidSect="00B966B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58" w:rsidRPr="00B12417" w:rsidRDefault="00B04058" w:rsidP="005434DE">
      <w:pPr>
        <w:spacing w:after="0" w:line="240" w:lineRule="auto"/>
      </w:pPr>
      <w:r w:rsidRPr="00B12417">
        <w:separator/>
      </w:r>
    </w:p>
  </w:endnote>
  <w:endnote w:type="continuationSeparator" w:id="0">
    <w:p w:rsidR="00B04058" w:rsidRPr="00B12417" w:rsidRDefault="00B04058" w:rsidP="005434DE">
      <w:pPr>
        <w:spacing w:after="0" w:line="240" w:lineRule="auto"/>
      </w:pPr>
      <w:r w:rsidRPr="00B124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58" w:rsidRPr="00B12417" w:rsidRDefault="00B04058" w:rsidP="005434DE">
      <w:pPr>
        <w:spacing w:after="0" w:line="240" w:lineRule="auto"/>
      </w:pPr>
      <w:r w:rsidRPr="00B12417">
        <w:separator/>
      </w:r>
    </w:p>
  </w:footnote>
  <w:footnote w:type="continuationSeparator" w:id="0">
    <w:p w:rsidR="00B04058" w:rsidRPr="00B12417" w:rsidRDefault="00B04058" w:rsidP="005434DE">
      <w:pPr>
        <w:spacing w:after="0" w:line="240" w:lineRule="auto"/>
      </w:pPr>
      <w:r w:rsidRPr="00B12417">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73DAE"/>
    <w:multiLevelType w:val="multilevel"/>
    <w:tmpl w:val="1D549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1F"/>
    <w:rsid w:val="000A54F6"/>
    <w:rsid w:val="000F1877"/>
    <w:rsid w:val="001A0720"/>
    <w:rsid w:val="001C0C02"/>
    <w:rsid w:val="001F6966"/>
    <w:rsid w:val="00223CBA"/>
    <w:rsid w:val="002A60B2"/>
    <w:rsid w:val="00415539"/>
    <w:rsid w:val="00516396"/>
    <w:rsid w:val="005434DE"/>
    <w:rsid w:val="005B074E"/>
    <w:rsid w:val="00717FDD"/>
    <w:rsid w:val="00782200"/>
    <w:rsid w:val="007F1398"/>
    <w:rsid w:val="009B31D6"/>
    <w:rsid w:val="009E546B"/>
    <w:rsid w:val="00A7660D"/>
    <w:rsid w:val="00A85C17"/>
    <w:rsid w:val="00B04058"/>
    <w:rsid w:val="00B12417"/>
    <w:rsid w:val="00B5631F"/>
    <w:rsid w:val="00B966BC"/>
    <w:rsid w:val="00C81BF2"/>
    <w:rsid w:val="00C92904"/>
    <w:rsid w:val="00FF07D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631F"/>
    <w:rPr>
      <w:b/>
      <w:bCs/>
    </w:rPr>
  </w:style>
  <w:style w:type="paragraph" w:styleId="Header">
    <w:name w:val="header"/>
    <w:basedOn w:val="Normal"/>
    <w:link w:val="HeaderChar"/>
    <w:uiPriority w:val="99"/>
    <w:semiHidden/>
    <w:unhideWhenUsed/>
    <w:rsid w:val="005434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4DE"/>
  </w:style>
  <w:style w:type="paragraph" w:styleId="Footer">
    <w:name w:val="footer"/>
    <w:basedOn w:val="Normal"/>
    <w:link w:val="FooterChar"/>
    <w:uiPriority w:val="99"/>
    <w:semiHidden/>
    <w:unhideWhenUsed/>
    <w:rsid w:val="005434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3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631F"/>
    <w:rPr>
      <w:b/>
      <w:bCs/>
    </w:rPr>
  </w:style>
  <w:style w:type="paragraph" w:styleId="Header">
    <w:name w:val="header"/>
    <w:basedOn w:val="Normal"/>
    <w:link w:val="HeaderChar"/>
    <w:uiPriority w:val="99"/>
    <w:semiHidden/>
    <w:unhideWhenUsed/>
    <w:rsid w:val="005434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34DE"/>
  </w:style>
  <w:style w:type="paragraph" w:styleId="Footer">
    <w:name w:val="footer"/>
    <w:basedOn w:val="Normal"/>
    <w:link w:val="FooterChar"/>
    <w:uiPriority w:val="99"/>
    <w:semiHidden/>
    <w:unhideWhenUsed/>
    <w:rsid w:val="005434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6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Gardhouse</dc:creator>
  <cp:keywords/>
  <dc:description/>
  <cp:lastModifiedBy>Christine Gardhouse</cp:lastModifiedBy>
  <cp:revision>2</cp:revision>
  <dcterms:created xsi:type="dcterms:W3CDTF">2015-01-12T21:44:00Z</dcterms:created>
  <dcterms:modified xsi:type="dcterms:W3CDTF">2015-01-12T21:44:00Z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4.3.5">
    <vt:lpwstr>11/12/2014 6:18:48 PM</vt:lpwstr>
  </property>
</Properties>
</file>