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15"/>
        <w:tblW w:w="0" w:type="auto"/>
        <w:tblLook w:val="04A0" w:firstRow="1" w:lastRow="0" w:firstColumn="1" w:lastColumn="0" w:noHBand="0" w:noVBand="1"/>
      </w:tblPr>
      <w:tblGrid>
        <w:gridCol w:w="4675"/>
        <w:gridCol w:w="4675"/>
      </w:tblGrid>
      <w:tr w:rsidR="00543E66" w:rsidRPr="00543E66" w:rsidTr="00543E66">
        <w:trPr>
          <w:trHeight w:val="848"/>
        </w:trPr>
        <w:tc>
          <w:tcPr>
            <w:tcW w:w="9350" w:type="dxa"/>
            <w:gridSpan w:val="2"/>
            <w:tcBorders>
              <w:top w:val="single" w:sz="4" w:space="0" w:color="FFFFFF" w:themeColor="background1"/>
              <w:left w:val="single" w:sz="4" w:space="0" w:color="FFFFFF" w:themeColor="background1"/>
              <w:bottom w:val="nil"/>
              <w:right w:val="single" w:sz="4" w:space="0" w:color="FFFFFF" w:themeColor="background1"/>
            </w:tcBorders>
          </w:tcPr>
          <w:p w:rsidR="00543E66" w:rsidRPr="00543E66" w:rsidRDefault="00543E66" w:rsidP="00543E66">
            <w:pPr>
              <w:pStyle w:val="NormalWeb"/>
              <w:jc w:val="center"/>
              <w:rPr>
                <w:rFonts w:asciiTheme="minorHAnsi" w:hAnsiTheme="minorHAnsi" w:cstheme="minorHAnsi"/>
                <w:lang w:val="fr-FR"/>
              </w:rPr>
            </w:pPr>
            <w:r w:rsidRPr="00543E66">
              <w:rPr>
                <w:rFonts w:asciiTheme="minorHAnsi" w:hAnsiTheme="minorHAnsi" w:cstheme="minorHAnsi"/>
                <w:lang w:val="fr-FR"/>
              </w:rPr>
              <w:t>[EVENT ID#] [</w:t>
            </w:r>
            <w:bookmarkStart w:id="0" w:name="_GoBack"/>
            <w:r w:rsidR="006B6BFF" w:rsidRPr="00543E66">
              <w:rPr>
                <w:rFonts w:asciiTheme="minorHAnsi" w:hAnsiTheme="minorHAnsi" w:cstheme="minorHAnsi"/>
                <w:lang w:val="fr-FR"/>
              </w:rPr>
              <w:t>Pathogène</w:t>
            </w:r>
            <w:bookmarkEnd w:id="0"/>
            <w:r w:rsidRPr="00543E66">
              <w:rPr>
                <w:rFonts w:asciiTheme="minorHAnsi" w:hAnsiTheme="minorHAnsi" w:cstheme="minorHAnsi"/>
                <w:lang w:val="fr-FR"/>
              </w:rPr>
              <w:t>] en [P/T]</w:t>
            </w:r>
          </w:p>
          <w:p w:rsidR="00543E66" w:rsidRPr="00543E66" w:rsidRDefault="00543E66" w:rsidP="00543E66">
            <w:pPr>
              <w:pStyle w:val="NormalWeb"/>
              <w:jc w:val="center"/>
              <w:rPr>
                <w:rFonts w:asciiTheme="minorHAnsi" w:hAnsiTheme="minorHAnsi" w:cstheme="minorHAnsi"/>
              </w:rPr>
            </w:pPr>
            <w:r w:rsidRPr="00543E66">
              <w:rPr>
                <w:rFonts w:asciiTheme="minorHAnsi" w:hAnsiTheme="minorHAnsi" w:cstheme="minorHAnsi"/>
              </w:rPr>
              <w:t>[</w:t>
            </w:r>
            <w:r w:rsidR="006B6BFF" w:rsidRPr="006B6BFF">
              <w:rPr>
                <w:rFonts w:asciiTheme="minorHAnsi" w:hAnsiTheme="minorHAnsi" w:cstheme="minorHAnsi"/>
              </w:rPr>
              <w:t xml:space="preserve">SGE Codes de </w:t>
            </w:r>
            <w:proofErr w:type="spellStart"/>
            <w:r w:rsidR="006B6BFF" w:rsidRPr="006B6BFF">
              <w:rPr>
                <w:rFonts w:asciiTheme="minorHAnsi" w:hAnsiTheme="minorHAnsi" w:cstheme="minorHAnsi"/>
              </w:rPr>
              <w:t>grappe</w:t>
            </w:r>
            <w:proofErr w:type="spellEnd"/>
            <w:r w:rsidRPr="00543E66">
              <w:rPr>
                <w:rFonts w:asciiTheme="minorHAnsi" w:hAnsiTheme="minorHAnsi" w:cstheme="minorHAnsi"/>
              </w:rPr>
              <w:t>]</w:t>
            </w:r>
          </w:p>
          <w:p w:rsidR="00543E66" w:rsidRPr="00543E66" w:rsidRDefault="006B6BFF" w:rsidP="00543E66">
            <w:pPr>
              <w:pStyle w:val="NormalWeb"/>
              <w:jc w:val="center"/>
              <w:rPr>
                <w:rFonts w:asciiTheme="minorHAnsi" w:hAnsiTheme="minorHAnsi" w:cstheme="minorHAnsi"/>
              </w:rPr>
            </w:pPr>
            <w:r w:rsidRPr="006B6BFF">
              <w:rPr>
                <w:rStyle w:val="Strong"/>
                <w:rFonts w:asciiTheme="minorHAnsi" w:hAnsiTheme="minorHAnsi" w:cstheme="minorHAnsi"/>
              </w:rPr>
              <w:t xml:space="preserve">Résumé </w:t>
            </w:r>
            <w:proofErr w:type="spellStart"/>
            <w:r w:rsidRPr="006B6BFF">
              <w:rPr>
                <w:rStyle w:val="Strong"/>
                <w:rFonts w:asciiTheme="minorHAnsi" w:hAnsiTheme="minorHAnsi" w:cstheme="minorHAnsi"/>
              </w:rPr>
              <w:t>épidémiologique</w:t>
            </w:r>
            <w:proofErr w:type="spellEnd"/>
            <w:r w:rsidRPr="006B6BFF">
              <w:rPr>
                <w:rStyle w:val="Strong"/>
                <w:rFonts w:asciiTheme="minorHAnsi" w:hAnsiTheme="minorHAnsi" w:cstheme="minorHAnsi"/>
              </w:rPr>
              <w:t xml:space="preserve"> final </w:t>
            </w:r>
            <w:r w:rsidR="00543E66" w:rsidRPr="00543E66">
              <w:rPr>
                <w:rStyle w:val="Strong"/>
                <w:rFonts w:asciiTheme="minorHAnsi" w:hAnsiTheme="minorHAnsi" w:cstheme="minorHAnsi"/>
              </w:rPr>
              <w:t>; [DATE]</w:t>
            </w:r>
          </w:p>
          <w:p w:rsidR="00543E66" w:rsidRPr="00543E66" w:rsidRDefault="00543E66" w:rsidP="00543E66">
            <w:pPr>
              <w:spacing w:before="100" w:beforeAutospacing="1" w:after="100" w:afterAutospacing="1"/>
              <w:rPr>
                <w:rStyle w:val="Strong"/>
                <w:rFonts w:cstheme="minorHAnsi"/>
                <w:sz w:val="24"/>
                <w:szCs w:val="24"/>
              </w:rPr>
            </w:pPr>
          </w:p>
        </w:tc>
      </w:tr>
      <w:tr w:rsidR="00543E66" w:rsidRPr="00543E66" w:rsidTr="00543E66">
        <w:tc>
          <w:tcPr>
            <w:tcW w:w="4675" w:type="dxa"/>
            <w:tcBorders>
              <w:top w:val="nil"/>
              <w:left w:val="single" w:sz="4" w:space="0" w:color="FFFFFF" w:themeColor="background1"/>
              <w:right w:val="single" w:sz="4" w:space="0" w:color="FFFFFF" w:themeColor="background1"/>
            </w:tcBorders>
          </w:tcPr>
          <w:p w:rsidR="00543E66" w:rsidRPr="00543E66" w:rsidRDefault="00543E66" w:rsidP="00543E66">
            <w:pPr>
              <w:spacing w:before="100" w:beforeAutospacing="1" w:after="100" w:afterAutospacing="1"/>
              <w:rPr>
                <w:rFonts w:eastAsia="Times New Roman" w:cstheme="minorHAnsi"/>
                <w:sz w:val="24"/>
                <w:szCs w:val="24"/>
                <w:lang w:eastAsia="en-CA"/>
              </w:rPr>
            </w:pPr>
          </w:p>
        </w:tc>
        <w:tc>
          <w:tcPr>
            <w:tcW w:w="4675" w:type="dxa"/>
            <w:tcBorders>
              <w:top w:val="nil"/>
              <w:left w:val="single" w:sz="4" w:space="0" w:color="FFFFFF" w:themeColor="background1"/>
              <w:right w:val="single" w:sz="4" w:space="0" w:color="FFFFFF" w:themeColor="background1"/>
            </w:tcBorders>
          </w:tcPr>
          <w:p w:rsidR="00543E66" w:rsidRPr="00543E66" w:rsidRDefault="00543E66" w:rsidP="00543E66">
            <w:pPr>
              <w:spacing w:before="100" w:beforeAutospacing="1" w:after="100" w:afterAutospacing="1"/>
              <w:rPr>
                <w:rStyle w:val="Strong"/>
                <w:rFonts w:cstheme="minorHAnsi"/>
                <w:sz w:val="24"/>
                <w:szCs w:val="24"/>
              </w:rPr>
            </w:pP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eastAsia="en-CA"/>
              </w:rPr>
            </w:pPr>
          </w:p>
        </w:tc>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proofErr w:type="spellStart"/>
            <w:r w:rsidRPr="00543E66">
              <w:rPr>
                <w:rStyle w:val="Strong"/>
                <w:rFonts w:cstheme="minorHAnsi"/>
                <w:sz w:val="24"/>
                <w:szCs w:val="24"/>
              </w:rPr>
              <w:t>Cas</w:t>
            </w:r>
            <w:proofErr w:type="spellEnd"/>
            <w:r w:rsidRPr="00543E66">
              <w:rPr>
                <w:rStyle w:val="Strong"/>
                <w:rFonts w:cstheme="minorHAnsi"/>
                <w:sz w:val="24"/>
                <w:szCs w:val="24"/>
              </w:rPr>
              <w:t xml:space="preserve"> </w:t>
            </w:r>
            <w:proofErr w:type="spellStart"/>
            <w:r w:rsidRPr="00543E66">
              <w:rPr>
                <w:rStyle w:val="Strong"/>
                <w:rFonts w:cstheme="minorHAnsi"/>
                <w:sz w:val="24"/>
                <w:szCs w:val="24"/>
              </w:rPr>
              <w:t>confirmés</w:t>
            </w:r>
            <w:proofErr w:type="spellEnd"/>
            <w:r w:rsidRPr="00543E66">
              <w:rPr>
                <w:rStyle w:val="Strong"/>
                <w:rFonts w:cstheme="minorHAnsi"/>
                <w:sz w:val="24"/>
                <w:szCs w:val="24"/>
              </w:rPr>
              <w:t xml:space="preserve"> (n=#)</w:t>
            </w: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lang w:val="fr-FR"/>
              </w:rPr>
              <w:t>Nombre de cas dans les provinces et territoires</w:t>
            </w:r>
          </w:p>
        </w:tc>
        <w:tc>
          <w:tcPr>
            <w:tcW w:w="4675" w:type="dxa"/>
          </w:tcPr>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PT=#</w:t>
            </w:r>
          </w:p>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PT=#</w:t>
            </w:r>
          </w:p>
          <w:p w:rsidR="00A85A1A" w:rsidRPr="00543E66" w:rsidRDefault="00A85A1A" w:rsidP="00543E66">
            <w:pPr>
              <w:spacing w:before="100" w:beforeAutospacing="1" w:after="100" w:afterAutospacing="1"/>
              <w:rPr>
                <w:rFonts w:eastAsia="Times New Roman" w:cstheme="minorHAnsi"/>
                <w:sz w:val="24"/>
                <w:szCs w:val="24"/>
                <w:lang w:val="fr-FR" w:eastAsia="en-CA"/>
              </w:rPr>
            </w:pP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lang w:val="fr-FR"/>
              </w:rPr>
              <w:t>Estimation du fardeau de la maladie</w:t>
            </w:r>
            <w:bookmarkStart w:id="1" w:name="_ftnref1"/>
            <w:r w:rsidRPr="00543E66">
              <w:rPr>
                <w:rFonts w:cstheme="minorHAnsi"/>
                <w:sz w:val="24"/>
                <w:szCs w:val="24"/>
              </w:rPr>
              <w:fldChar w:fldCharType="begin"/>
            </w:r>
            <w:r w:rsidRPr="00543E66">
              <w:rPr>
                <w:rFonts w:cstheme="minorHAnsi"/>
                <w:sz w:val="24"/>
                <w:szCs w:val="24"/>
                <w:lang w:val="fr-FR"/>
              </w:rPr>
              <w:instrText xml:space="preserve"> HYPERLINK "" \l "_ftn1" </w:instrText>
            </w:r>
            <w:r w:rsidRPr="00543E66">
              <w:rPr>
                <w:rFonts w:cstheme="minorHAnsi"/>
                <w:sz w:val="24"/>
                <w:szCs w:val="24"/>
              </w:rPr>
              <w:fldChar w:fldCharType="separate"/>
            </w:r>
            <w:r w:rsidRPr="00543E66">
              <w:rPr>
                <w:rStyle w:val="Hyperlink"/>
                <w:rFonts w:cstheme="minorHAnsi"/>
                <w:sz w:val="24"/>
                <w:szCs w:val="24"/>
                <w:lang w:val="fr-FR"/>
              </w:rPr>
              <w:t>[1]</w:t>
            </w:r>
            <w:r w:rsidRPr="00543E66">
              <w:rPr>
                <w:rFonts w:cstheme="minorHAnsi"/>
                <w:sz w:val="24"/>
                <w:szCs w:val="24"/>
              </w:rPr>
              <w:fldChar w:fldCharType="end"/>
            </w:r>
            <w:bookmarkEnd w:id="1"/>
          </w:p>
        </w:tc>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eastAsia="Times New Roman" w:cstheme="minorHAnsi"/>
                <w:sz w:val="24"/>
                <w:szCs w:val="24"/>
                <w:lang w:val="fr-FR" w:eastAsia="en-CA"/>
              </w:rPr>
              <w:t>#</w:t>
            </w:r>
          </w:p>
        </w:tc>
      </w:tr>
      <w:tr w:rsidR="00A85A1A" w:rsidRPr="00543E66" w:rsidTr="00543E66">
        <w:tc>
          <w:tcPr>
            <w:tcW w:w="4675" w:type="dxa"/>
          </w:tcPr>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Âge (années)</w:t>
            </w:r>
          </w:p>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Moyenne</w:t>
            </w:r>
          </w:p>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Médiane</w:t>
            </w:r>
          </w:p>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Tranche d’âges</w:t>
            </w:r>
          </w:p>
          <w:p w:rsidR="00A85A1A" w:rsidRPr="00543E66" w:rsidRDefault="00A85A1A" w:rsidP="00543E66">
            <w:pPr>
              <w:spacing w:before="100" w:beforeAutospacing="1" w:after="100" w:afterAutospacing="1"/>
              <w:rPr>
                <w:rFonts w:eastAsia="Times New Roman" w:cstheme="minorHAnsi"/>
                <w:sz w:val="24"/>
                <w:szCs w:val="24"/>
                <w:lang w:val="fr-FR" w:eastAsia="en-CA"/>
              </w:rPr>
            </w:pPr>
          </w:p>
        </w:tc>
        <w:tc>
          <w:tcPr>
            <w:tcW w:w="4675" w:type="dxa"/>
          </w:tcPr>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w:t>
            </w:r>
          </w:p>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w:t>
            </w:r>
          </w:p>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w:t>
            </w:r>
          </w:p>
          <w:p w:rsidR="00A85A1A" w:rsidRPr="00543E66" w:rsidRDefault="00A85A1A" w:rsidP="00543E66">
            <w:pPr>
              <w:spacing w:before="100" w:beforeAutospacing="1" w:after="100" w:afterAutospacing="1"/>
              <w:rPr>
                <w:rFonts w:eastAsia="Times New Roman" w:cstheme="minorHAnsi"/>
                <w:sz w:val="24"/>
                <w:szCs w:val="24"/>
                <w:lang w:val="fr-FR" w:eastAsia="en-CA"/>
              </w:rPr>
            </w:pP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rPr>
              <w:t xml:space="preserve">% de </w:t>
            </w:r>
            <w:proofErr w:type="spellStart"/>
            <w:r w:rsidRPr="00543E66">
              <w:rPr>
                <w:rFonts w:cstheme="minorHAnsi"/>
                <w:sz w:val="24"/>
                <w:szCs w:val="24"/>
              </w:rPr>
              <w:t>sexe</w:t>
            </w:r>
            <w:proofErr w:type="spellEnd"/>
            <w:r w:rsidRPr="00543E66">
              <w:rPr>
                <w:rFonts w:cstheme="minorHAnsi"/>
                <w:sz w:val="24"/>
                <w:szCs w:val="24"/>
              </w:rPr>
              <w:t xml:space="preserve"> </w:t>
            </w:r>
            <w:proofErr w:type="spellStart"/>
            <w:r w:rsidRPr="00543E66">
              <w:rPr>
                <w:rFonts w:cstheme="minorHAnsi"/>
                <w:sz w:val="24"/>
                <w:szCs w:val="24"/>
              </w:rPr>
              <w:t>féminin</w:t>
            </w:r>
            <w:proofErr w:type="spellEnd"/>
          </w:p>
        </w:tc>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rPr>
              <w:t>% (#/#)</w:t>
            </w: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rPr>
              <w:t>Hospitalisations</w:t>
            </w:r>
          </w:p>
        </w:tc>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rPr>
              <w:t>% (#/#)</w:t>
            </w: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eastAsia="Times New Roman" w:cstheme="minorHAnsi"/>
                <w:sz w:val="24"/>
                <w:szCs w:val="24"/>
                <w:lang w:val="fr-FR" w:eastAsia="en-CA"/>
              </w:rPr>
              <w:t>HUS</w:t>
            </w:r>
          </w:p>
        </w:tc>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eastAsia="Times New Roman" w:cstheme="minorHAnsi"/>
                <w:sz w:val="24"/>
                <w:szCs w:val="24"/>
                <w:lang w:val="fr-FR" w:eastAsia="en-CA"/>
              </w:rPr>
              <w:t>#</w:t>
            </w:r>
          </w:p>
        </w:tc>
      </w:tr>
      <w:tr w:rsidR="00A85A1A" w:rsidRPr="00543E66" w:rsidTr="00543E66">
        <w:tc>
          <w:tcPr>
            <w:tcW w:w="4675" w:type="dxa"/>
          </w:tcPr>
          <w:p w:rsidR="00A85A1A" w:rsidRPr="00543E66" w:rsidRDefault="00543E66" w:rsidP="00543E66">
            <w:pPr>
              <w:spacing w:before="100" w:beforeAutospacing="1" w:after="100" w:afterAutospacing="1"/>
              <w:rPr>
                <w:rFonts w:eastAsia="Times New Roman" w:cstheme="minorHAnsi"/>
                <w:sz w:val="24"/>
                <w:szCs w:val="24"/>
                <w:lang w:val="fr-FR" w:eastAsia="en-CA"/>
              </w:rPr>
            </w:pPr>
            <w:proofErr w:type="spellStart"/>
            <w:r w:rsidRPr="00543E66">
              <w:rPr>
                <w:rFonts w:cstheme="minorHAnsi"/>
                <w:sz w:val="24"/>
                <w:szCs w:val="24"/>
              </w:rPr>
              <w:t>Décès</w:t>
            </w:r>
            <w:proofErr w:type="spellEnd"/>
          </w:p>
        </w:tc>
        <w:tc>
          <w:tcPr>
            <w:tcW w:w="4675" w:type="dxa"/>
          </w:tcPr>
          <w:p w:rsidR="00A85A1A" w:rsidRPr="00543E66" w:rsidRDefault="00543E66" w:rsidP="00543E66">
            <w:pPr>
              <w:spacing w:before="100" w:beforeAutospacing="1" w:after="100" w:afterAutospacing="1"/>
              <w:rPr>
                <w:rFonts w:eastAsia="Times New Roman" w:cstheme="minorHAnsi"/>
                <w:sz w:val="24"/>
                <w:szCs w:val="24"/>
                <w:lang w:val="fr-FR" w:eastAsia="en-CA"/>
              </w:rPr>
            </w:pPr>
            <w:r w:rsidRPr="00543E66">
              <w:rPr>
                <w:rFonts w:eastAsia="Times New Roman" w:cstheme="minorHAnsi"/>
                <w:sz w:val="24"/>
                <w:szCs w:val="24"/>
                <w:lang w:val="fr-FR" w:eastAsia="en-CA"/>
              </w:rPr>
              <w:t>#</w:t>
            </w: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cstheme="minorHAnsi"/>
                <w:sz w:val="24"/>
                <w:szCs w:val="24"/>
                <w:lang w:val="fr-FR"/>
              </w:rPr>
              <w:t>Intervalle des dates d’apparition des symptômes</w:t>
            </w:r>
          </w:p>
        </w:tc>
        <w:tc>
          <w:tcPr>
            <w:tcW w:w="4675" w:type="dxa"/>
          </w:tcPr>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DATE (type de date) à</w:t>
            </w:r>
          </w:p>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DATE (type de date)</w:t>
            </w:r>
          </w:p>
          <w:p w:rsidR="00A85A1A" w:rsidRPr="00543E66" w:rsidRDefault="00A85A1A" w:rsidP="00543E66">
            <w:pPr>
              <w:spacing w:before="100" w:beforeAutospacing="1" w:after="100" w:afterAutospacing="1"/>
              <w:rPr>
                <w:rFonts w:eastAsia="Times New Roman" w:cstheme="minorHAnsi"/>
                <w:sz w:val="24"/>
                <w:szCs w:val="24"/>
                <w:lang w:val="fr-FR" w:eastAsia="en-CA"/>
              </w:rPr>
            </w:pPr>
          </w:p>
        </w:tc>
      </w:tr>
      <w:tr w:rsidR="00A85A1A" w:rsidRPr="00543E66" w:rsidTr="00543E66">
        <w:tc>
          <w:tcPr>
            <w:tcW w:w="4675" w:type="dxa"/>
          </w:tcPr>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Délai de déclaration (jours)</w:t>
            </w:r>
          </w:p>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Médiane</w:t>
            </w:r>
          </w:p>
          <w:p w:rsidR="00A85A1A" w:rsidRPr="00543E66" w:rsidRDefault="00A85A1A" w:rsidP="00543E66">
            <w:pPr>
              <w:pStyle w:val="NormalWeb"/>
              <w:rPr>
                <w:rFonts w:asciiTheme="minorHAnsi" w:hAnsiTheme="minorHAnsi" w:cstheme="minorHAnsi"/>
                <w:lang w:val="fr-FR"/>
              </w:rPr>
            </w:pPr>
            <w:r w:rsidRPr="00543E66">
              <w:rPr>
                <w:rFonts w:asciiTheme="minorHAnsi" w:hAnsiTheme="minorHAnsi" w:cstheme="minorHAnsi"/>
                <w:lang w:val="fr-FR"/>
              </w:rPr>
              <w:t>Intervalle</w:t>
            </w:r>
          </w:p>
          <w:p w:rsidR="00A85A1A" w:rsidRPr="00543E66" w:rsidRDefault="00A85A1A" w:rsidP="00543E66">
            <w:pPr>
              <w:spacing w:before="100" w:beforeAutospacing="1" w:after="100" w:afterAutospacing="1"/>
              <w:rPr>
                <w:rFonts w:eastAsia="Times New Roman" w:cstheme="minorHAnsi"/>
                <w:sz w:val="24"/>
                <w:szCs w:val="24"/>
                <w:lang w:val="fr-FR" w:eastAsia="en-CA"/>
              </w:rPr>
            </w:pPr>
          </w:p>
        </w:tc>
        <w:tc>
          <w:tcPr>
            <w:tcW w:w="4675" w:type="dxa"/>
          </w:tcPr>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w:t>
            </w:r>
          </w:p>
          <w:p w:rsidR="00A85A1A" w:rsidRPr="00543E66" w:rsidRDefault="00A85A1A" w:rsidP="00543E66">
            <w:pPr>
              <w:pStyle w:val="NormalWeb"/>
              <w:rPr>
                <w:rFonts w:asciiTheme="minorHAnsi" w:hAnsiTheme="minorHAnsi" w:cstheme="minorHAnsi"/>
              </w:rPr>
            </w:pPr>
            <w:r w:rsidRPr="00543E66">
              <w:rPr>
                <w:rFonts w:asciiTheme="minorHAnsi" w:hAnsiTheme="minorHAnsi" w:cstheme="minorHAnsi"/>
              </w:rPr>
              <w:t>#</w:t>
            </w:r>
          </w:p>
          <w:p w:rsidR="00A85A1A" w:rsidRPr="00543E66" w:rsidRDefault="00A85A1A" w:rsidP="00543E66">
            <w:pPr>
              <w:spacing w:before="100" w:beforeAutospacing="1" w:after="100" w:afterAutospacing="1"/>
              <w:rPr>
                <w:rFonts w:eastAsia="Times New Roman" w:cstheme="minorHAnsi"/>
                <w:sz w:val="24"/>
                <w:szCs w:val="24"/>
                <w:lang w:val="fr-FR" w:eastAsia="en-CA"/>
              </w:rPr>
            </w:pPr>
          </w:p>
        </w:tc>
      </w:tr>
      <w:tr w:rsidR="00A85A1A" w:rsidRPr="00543E66" w:rsidTr="00543E66">
        <w:tc>
          <w:tcPr>
            <w:tcW w:w="4675" w:type="dxa"/>
          </w:tcPr>
          <w:p w:rsidR="00A85A1A" w:rsidRPr="00543E66" w:rsidRDefault="00A85A1A" w:rsidP="00543E66">
            <w:pPr>
              <w:spacing w:before="100" w:beforeAutospacing="1" w:after="100" w:afterAutospacing="1"/>
              <w:rPr>
                <w:rFonts w:eastAsia="Times New Roman" w:cstheme="minorHAnsi"/>
                <w:sz w:val="24"/>
                <w:szCs w:val="24"/>
                <w:lang w:val="fr-FR" w:eastAsia="en-CA"/>
              </w:rPr>
            </w:pPr>
            <w:proofErr w:type="spellStart"/>
            <w:r w:rsidRPr="00543E66">
              <w:rPr>
                <w:rFonts w:cstheme="minorHAnsi"/>
                <w:sz w:val="24"/>
                <w:szCs w:val="24"/>
              </w:rPr>
              <w:t>Courbe</w:t>
            </w:r>
            <w:proofErr w:type="spellEnd"/>
            <w:r w:rsidRPr="00543E66">
              <w:rPr>
                <w:rFonts w:cstheme="minorHAnsi"/>
                <w:sz w:val="24"/>
                <w:szCs w:val="24"/>
              </w:rPr>
              <w:t xml:space="preserve"> </w:t>
            </w:r>
            <w:proofErr w:type="spellStart"/>
            <w:r w:rsidRPr="00543E66">
              <w:rPr>
                <w:rFonts w:cstheme="minorHAnsi"/>
                <w:sz w:val="24"/>
                <w:szCs w:val="24"/>
              </w:rPr>
              <w:t>épidémique</w:t>
            </w:r>
            <w:proofErr w:type="spellEnd"/>
          </w:p>
        </w:tc>
        <w:tc>
          <w:tcPr>
            <w:tcW w:w="4675" w:type="dxa"/>
          </w:tcPr>
          <w:p w:rsidR="00A85A1A" w:rsidRPr="00A85A1A" w:rsidRDefault="00A85A1A" w:rsidP="00543E66">
            <w:pPr>
              <w:spacing w:before="100" w:beforeAutospacing="1" w:after="100" w:afterAutospacing="1"/>
              <w:rPr>
                <w:rFonts w:eastAsia="Times New Roman" w:cstheme="minorHAnsi"/>
                <w:sz w:val="24"/>
                <w:szCs w:val="24"/>
                <w:lang w:val="fr-FR" w:eastAsia="en-CA"/>
              </w:rPr>
            </w:pPr>
            <w:r w:rsidRPr="00543E66">
              <w:rPr>
                <w:rFonts w:eastAsia="Times New Roman" w:cstheme="minorHAnsi"/>
                <w:sz w:val="24"/>
                <w:szCs w:val="24"/>
                <w:lang w:val="fr-FR" w:eastAsia="en-CA"/>
              </w:rPr>
              <w:t xml:space="preserve">Cas confirmés par meilleure date disponible </w:t>
            </w:r>
            <w:r w:rsidRPr="00543E66">
              <w:rPr>
                <w:rFonts w:eastAsia="Times New Roman" w:cstheme="minorHAnsi"/>
                <w:b/>
                <w:bCs/>
                <w:sz w:val="24"/>
                <w:szCs w:val="24"/>
                <w:lang w:val="fr-FR" w:eastAsia="en-CA"/>
              </w:rPr>
              <w:t xml:space="preserve">(n=#) </w:t>
            </w:r>
          </w:p>
          <w:p w:rsidR="00A85A1A" w:rsidRPr="00A85A1A" w:rsidRDefault="00A85A1A" w:rsidP="00543E66">
            <w:pPr>
              <w:rPr>
                <w:rFonts w:eastAsia="Times New Roman" w:cstheme="minorHAnsi"/>
                <w:sz w:val="24"/>
                <w:szCs w:val="24"/>
                <w:lang w:val="fr-FR" w:eastAsia="en-CA"/>
              </w:rPr>
            </w:pPr>
            <w:r w:rsidRPr="00543E66">
              <w:rPr>
                <w:rFonts w:eastAsia="Times New Roman" w:cstheme="minorHAnsi"/>
                <w:b/>
                <w:bCs/>
                <w:sz w:val="24"/>
                <w:szCs w:val="24"/>
                <w:lang w:val="fr-FR" w:eastAsia="en-CA"/>
              </w:rPr>
              <w:lastRenderedPageBreak/>
              <w:t>  </w:t>
            </w:r>
            <w:r w:rsidRPr="00A85A1A">
              <w:rPr>
                <w:rFonts w:eastAsia="Times New Roman" w:cstheme="minorHAnsi"/>
                <w:sz w:val="24"/>
                <w:szCs w:val="24"/>
                <w:lang w:val="fr-FR" w:eastAsia="en-CA"/>
              </w:rPr>
              <w:t xml:space="preserve"> </w:t>
            </w:r>
          </w:p>
          <w:p w:rsidR="00A85A1A" w:rsidRPr="00543E66" w:rsidRDefault="00A85A1A" w:rsidP="00543E66">
            <w:pPr>
              <w:spacing w:before="100" w:beforeAutospacing="1" w:after="100" w:afterAutospacing="1"/>
              <w:rPr>
                <w:rFonts w:eastAsia="Times New Roman" w:cstheme="minorHAnsi"/>
                <w:sz w:val="24"/>
                <w:szCs w:val="24"/>
                <w:lang w:val="fr-FR" w:eastAsia="en-CA"/>
              </w:rPr>
            </w:pPr>
            <w:r w:rsidRPr="00543E66">
              <w:rPr>
                <w:rFonts w:eastAsia="Times New Roman" w:cstheme="minorHAnsi"/>
                <w:sz w:val="24"/>
                <w:szCs w:val="24"/>
                <w:lang w:val="fr-FR" w:eastAsia="en-CA"/>
              </w:rPr>
              <w:t>* Indicateurs sur la courbe épi (par exemple, dates d'isolement/collecte, cas probables, cas secondaires)</w:t>
            </w:r>
          </w:p>
        </w:tc>
      </w:tr>
    </w:tbl>
    <w:p w:rsidR="00A85A1A" w:rsidRPr="00543E66" w:rsidRDefault="00A85A1A" w:rsidP="00A85A1A">
      <w:pPr>
        <w:spacing w:before="100" w:beforeAutospacing="1" w:after="100" w:afterAutospacing="1" w:line="240" w:lineRule="auto"/>
        <w:rPr>
          <w:rFonts w:eastAsia="Times New Roman" w:cstheme="minorHAnsi"/>
          <w:b/>
          <w:bCs/>
          <w:sz w:val="24"/>
          <w:szCs w:val="24"/>
          <w:lang w:eastAsia="en-CA"/>
        </w:rPr>
      </w:pPr>
    </w:p>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r w:rsidRPr="00543E66">
        <w:rPr>
          <w:rFonts w:eastAsia="Times New Roman" w:cstheme="minorHAnsi"/>
          <w:b/>
          <w:bCs/>
          <w:sz w:val="24"/>
          <w:szCs w:val="24"/>
          <w:lang w:eastAsia="en-CA"/>
        </w:rPr>
        <w:t xml:space="preserve">Premières </w:t>
      </w:r>
      <w:proofErr w:type="spellStart"/>
      <w:r w:rsidRPr="00543E66">
        <w:rPr>
          <w:rFonts w:eastAsia="Times New Roman" w:cstheme="minorHAnsi"/>
          <w:b/>
          <w:bCs/>
          <w:sz w:val="24"/>
          <w:szCs w:val="24"/>
          <w:lang w:eastAsia="en-CA"/>
        </w:rPr>
        <w:t>étapes</w:t>
      </w:r>
      <w:proofErr w:type="spellEnd"/>
      <w:r w:rsidRPr="00543E66">
        <w:rPr>
          <w:rFonts w:eastAsia="Times New Roman" w:cstheme="minorHAnsi"/>
          <w:b/>
          <w:bCs/>
          <w:sz w:val="24"/>
          <w:szCs w:val="24"/>
          <w:lang w:eastAsia="en-CA"/>
        </w:rPr>
        <w:t xml:space="preserve"> de </w:t>
      </w:r>
      <w:proofErr w:type="spellStart"/>
      <w:r w:rsidRPr="00543E66">
        <w:rPr>
          <w:rFonts w:eastAsia="Times New Roman" w:cstheme="minorHAnsi"/>
          <w:b/>
          <w:bCs/>
          <w:sz w:val="24"/>
          <w:szCs w:val="24"/>
          <w:lang w:eastAsia="en-CA"/>
        </w:rPr>
        <w:t>l’enquête</w:t>
      </w:r>
      <w:proofErr w:type="spellEnd"/>
    </w:p>
    <w:p w:rsidR="00A85A1A" w:rsidRPr="00A85A1A" w:rsidRDefault="00A85A1A" w:rsidP="00A85A1A">
      <w:pPr>
        <w:numPr>
          <w:ilvl w:val="0"/>
          <w:numId w:val="1"/>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Résumer les premières étapes de l’enquête, notamment la détection de l’éclosion, la communication de l’avis, le contexte particulier à prendre en compte, s’il y a lieu, et les raisons qui ont motivé la mise sur pied d’un CCEE national.</w:t>
      </w:r>
    </w:p>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proofErr w:type="spellStart"/>
      <w:r w:rsidRPr="00543E66">
        <w:rPr>
          <w:rFonts w:eastAsia="Times New Roman" w:cstheme="minorHAnsi"/>
          <w:b/>
          <w:bCs/>
          <w:sz w:val="24"/>
          <w:szCs w:val="24"/>
          <w:lang w:eastAsia="en-CA"/>
        </w:rPr>
        <w:t>Enquête</w:t>
      </w:r>
      <w:proofErr w:type="spellEnd"/>
      <w:r w:rsidRPr="00543E66">
        <w:rPr>
          <w:rFonts w:eastAsia="Times New Roman" w:cstheme="minorHAnsi"/>
          <w:b/>
          <w:bCs/>
          <w:sz w:val="24"/>
          <w:szCs w:val="24"/>
          <w:lang w:eastAsia="en-CA"/>
        </w:rPr>
        <w:t xml:space="preserve"> </w:t>
      </w:r>
      <w:proofErr w:type="spellStart"/>
      <w:r w:rsidRPr="00543E66">
        <w:rPr>
          <w:rFonts w:eastAsia="Times New Roman" w:cstheme="minorHAnsi"/>
          <w:b/>
          <w:bCs/>
          <w:sz w:val="24"/>
          <w:szCs w:val="24"/>
          <w:lang w:eastAsia="en-CA"/>
        </w:rPr>
        <w:t>épidémiologique</w:t>
      </w:r>
      <w:proofErr w:type="spellEnd"/>
    </w:p>
    <w:p w:rsidR="00A85A1A" w:rsidRPr="00A85A1A" w:rsidRDefault="00A85A1A" w:rsidP="00A85A1A">
      <w:pPr>
        <w:numPr>
          <w:ilvl w:val="0"/>
          <w:numId w:val="2"/>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Résumer les expositions à des aliments d’intérêt. Pour cette section, il est possible de s’inspirer de la dernière mise à jour épidémiologique d’un CCEE. Vous trouverez ci-dessous des exemples de renseignements à inclure.</w:t>
      </w:r>
    </w:p>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proofErr w:type="spellStart"/>
      <w:r w:rsidRPr="00543E66">
        <w:rPr>
          <w:rFonts w:eastAsia="Times New Roman" w:cstheme="minorHAnsi"/>
          <w:b/>
          <w:bCs/>
          <w:sz w:val="24"/>
          <w:szCs w:val="24"/>
          <w:lang w:eastAsia="en-CA"/>
        </w:rPr>
        <w:t>Enquête</w:t>
      </w:r>
      <w:proofErr w:type="spellEnd"/>
      <w:r w:rsidRPr="00543E66">
        <w:rPr>
          <w:rFonts w:eastAsia="Times New Roman" w:cstheme="minorHAnsi"/>
          <w:b/>
          <w:bCs/>
          <w:sz w:val="24"/>
          <w:szCs w:val="24"/>
          <w:lang w:eastAsia="en-CA"/>
        </w:rPr>
        <w:t xml:space="preserve"> </w:t>
      </w:r>
      <w:proofErr w:type="spellStart"/>
      <w:r w:rsidRPr="00543E66">
        <w:rPr>
          <w:rFonts w:eastAsia="Times New Roman" w:cstheme="minorHAnsi"/>
          <w:b/>
          <w:bCs/>
          <w:sz w:val="24"/>
          <w:szCs w:val="24"/>
          <w:lang w:eastAsia="en-CA"/>
        </w:rPr>
        <w:t>en</w:t>
      </w:r>
      <w:proofErr w:type="spellEnd"/>
      <w:r w:rsidRPr="00543E66">
        <w:rPr>
          <w:rFonts w:eastAsia="Times New Roman" w:cstheme="minorHAnsi"/>
          <w:b/>
          <w:bCs/>
          <w:sz w:val="24"/>
          <w:szCs w:val="24"/>
          <w:lang w:eastAsia="en-CA"/>
        </w:rPr>
        <w:t xml:space="preserve"> </w:t>
      </w:r>
      <w:proofErr w:type="spellStart"/>
      <w:r w:rsidRPr="00543E66">
        <w:rPr>
          <w:rFonts w:eastAsia="Times New Roman" w:cstheme="minorHAnsi"/>
          <w:b/>
          <w:bCs/>
          <w:sz w:val="24"/>
          <w:szCs w:val="24"/>
          <w:lang w:eastAsia="en-CA"/>
        </w:rPr>
        <w:t>laboratoire</w:t>
      </w:r>
      <w:proofErr w:type="spellEnd"/>
    </w:p>
    <w:p w:rsidR="00A85A1A" w:rsidRPr="00A85A1A" w:rsidRDefault="00A85A1A" w:rsidP="00A85A1A">
      <w:pPr>
        <w:numPr>
          <w:ilvl w:val="0"/>
          <w:numId w:val="3"/>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Résumer les renseignements et le contexte relatifs au laboratoire. Le cas échéant, porter une attention particulière au contexte historique ou aux analyses inhabituelles menées dans le cadre de l’enquête. Vous trouverez ci-dessous des exemples de renseignements à inclure.</w:t>
      </w:r>
    </w:p>
    <w:p w:rsidR="00A85A1A" w:rsidRPr="00A85A1A" w:rsidRDefault="00A85A1A" w:rsidP="00A85A1A">
      <w:pPr>
        <w:spacing w:before="100" w:beforeAutospacing="1" w:after="100" w:afterAutospacing="1" w:line="240" w:lineRule="auto"/>
        <w:rPr>
          <w:rFonts w:eastAsia="Times New Roman" w:cstheme="minorHAnsi"/>
          <w:sz w:val="24"/>
          <w:szCs w:val="24"/>
          <w:lang w:val="fr-FR" w:eastAsia="en-CA"/>
        </w:rPr>
      </w:pPr>
      <w:r w:rsidRPr="00543E66">
        <w:rPr>
          <w:rFonts w:eastAsia="Times New Roman" w:cstheme="minorHAnsi"/>
          <w:b/>
          <w:bCs/>
          <w:sz w:val="24"/>
          <w:szCs w:val="24"/>
          <w:lang w:val="fr-FR" w:eastAsia="en-CA"/>
        </w:rPr>
        <w:t>Enquête sur la salubrité des aliments</w:t>
      </w:r>
    </w:p>
    <w:p w:rsidR="00A85A1A" w:rsidRPr="00A85A1A" w:rsidRDefault="00A85A1A" w:rsidP="00A85A1A">
      <w:pPr>
        <w:numPr>
          <w:ilvl w:val="0"/>
          <w:numId w:val="4"/>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Résumer l’information concernant l’enquête sur la salubrité des aliments ou sur les produits (p. ex. activités de traçage en amont, évaluations des risques pour la santé, échantillonnage, rappels de produits, restrictions à l’importation ou à l’exportation).</w:t>
      </w:r>
    </w:p>
    <w:p w:rsidR="00A85A1A" w:rsidRPr="00A85A1A" w:rsidRDefault="00A85A1A" w:rsidP="00A85A1A">
      <w:pPr>
        <w:numPr>
          <w:ilvl w:val="0"/>
          <w:numId w:val="4"/>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Il est possible d’ajouter des détails dans une annexe ou à même la section. Reproduire le format de la dernière mise à jour épidémiologique dans le cadre de l’enquête.</w:t>
      </w:r>
    </w:p>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r w:rsidRPr="00543E66">
        <w:rPr>
          <w:rFonts w:eastAsia="Times New Roman" w:cstheme="minorHAnsi"/>
          <w:b/>
          <w:bCs/>
          <w:sz w:val="24"/>
          <w:szCs w:val="24"/>
          <w:lang w:eastAsia="en-CA"/>
        </w:rPr>
        <w:t xml:space="preserve">Communications </w:t>
      </w:r>
      <w:proofErr w:type="spellStart"/>
      <w:r w:rsidRPr="00543E66">
        <w:rPr>
          <w:rFonts w:eastAsia="Times New Roman" w:cstheme="minorHAnsi"/>
          <w:b/>
          <w:bCs/>
          <w:sz w:val="24"/>
          <w:szCs w:val="24"/>
          <w:lang w:eastAsia="en-CA"/>
        </w:rPr>
        <w:t>en</w:t>
      </w:r>
      <w:proofErr w:type="spellEnd"/>
      <w:r w:rsidRPr="00543E66">
        <w:rPr>
          <w:rFonts w:eastAsia="Times New Roman" w:cstheme="minorHAnsi"/>
          <w:b/>
          <w:bCs/>
          <w:sz w:val="24"/>
          <w:szCs w:val="24"/>
          <w:lang w:eastAsia="en-CA"/>
        </w:rPr>
        <w:t xml:space="preserve"> santé </w:t>
      </w:r>
      <w:proofErr w:type="spellStart"/>
      <w:r w:rsidRPr="00543E66">
        <w:rPr>
          <w:rFonts w:eastAsia="Times New Roman" w:cstheme="minorHAnsi"/>
          <w:b/>
          <w:bCs/>
          <w:sz w:val="24"/>
          <w:szCs w:val="24"/>
          <w:lang w:eastAsia="en-CA"/>
        </w:rPr>
        <w:t>publique</w:t>
      </w:r>
      <w:proofErr w:type="spellEnd"/>
    </w:p>
    <w:p w:rsidR="00A85A1A" w:rsidRPr="00A85A1A" w:rsidRDefault="00A85A1A" w:rsidP="00A85A1A">
      <w:pPr>
        <w:numPr>
          <w:ilvl w:val="0"/>
          <w:numId w:val="5"/>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Le cas échéant, résumer l’information sur les avis de santé publique publiés dans le cadre de l’enquête.</w:t>
      </w:r>
    </w:p>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proofErr w:type="spellStart"/>
      <w:r w:rsidRPr="00543E66">
        <w:rPr>
          <w:rFonts w:eastAsia="Times New Roman" w:cstheme="minorHAnsi"/>
          <w:b/>
          <w:bCs/>
          <w:sz w:val="24"/>
          <w:szCs w:val="24"/>
          <w:lang w:eastAsia="en-CA"/>
        </w:rPr>
        <w:t>Enquête</w:t>
      </w:r>
      <w:proofErr w:type="spellEnd"/>
      <w:r w:rsidRPr="00543E66">
        <w:rPr>
          <w:rFonts w:eastAsia="Times New Roman" w:cstheme="minorHAnsi"/>
          <w:b/>
          <w:bCs/>
          <w:sz w:val="24"/>
          <w:szCs w:val="24"/>
          <w:lang w:eastAsia="en-CA"/>
        </w:rPr>
        <w:t xml:space="preserve"> aux </w:t>
      </w:r>
      <w:proofErr w:type="spellStart"/>
      <w:r w:rsidRPr="00543E66">
        <w:rPr>
          <w:rFonts w:eastAsia="Times New Roman" w:cstheme="minorHAnsi"/>
          <w:b/>
          <w:bCs/>
          <w:sz w:val="24"/>
          <w:szCs w:val="24"/>
          <w:lang w:eastAsia="en-CA"/>
        </w:rPr>
        <w:t>États</w:t>
      </w:r>
      <w:proofErr w:type="spellEnd"/>
      <w:r w:rsidRPr="00543E66">
        <w:rPr>
          <w:rFonts w:eastAsia="Times New Roman" w:cstheme="minorHAnsi"/>
          <w:b/>
          <w:bCs/>
          <w:sz w:val="24"/>
          <w:szCs w:val="24"/>
          <w:lang w:eastAsia="en-CA"/>
        </w:rPr>
        <w:t>-Unis</w:t>
      </w:r>
    </w:p>
    <w:p w:rsidR="00A85A1A" w:rsidRPr="00A85A1A" w:rsidRDefault="00A85A1A" w:rsidP="00A85A1A">
      <w:pPr>
        <w:numPr>
          <w:ilvl w:val="0"/>
          <w:numId w:val="6"/>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 xml:space="preserve">Le cas échéant, résumer les liens avec les enquêtes menées en parallèle aux États-Unis; se reporter aux avis publics pour les chiffres détaillés. Les renseignements qui ne sont </w:t>
      </w:r>
      <w:r w:rsidRPr="00A85A1A">
        <w:rPr>
          <w:rFonts w:eastAsia="Times New Roman" w:cstheme="minorHAnsi"/>
          <w:sz w:val="24"/>
          <w:szCs w:val="24"/>
          <w:lang w:val="fr-FR" w:eastAsia="en-CA"/>
        </w:rPr>
        <w:lastRenderedPageBreak/>
        <w:t>pas accessibles au public ne peuvent être inclus que s’ils ont été approuvés au préalable par les CDC des États-Unis.</w:t>
      </w:r>
    </w:p>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proofErr w:type="spellStart"/>
      <w:r w:rsidRPr="00543E66">
        <w:rPr>
          <w:rFonts w:eastAsia="Times New Roman" w:cstheme="minorHAnsi"/>
          <w:b/>
          <w:bCs/>
          <w:sz w:val="24"/>
          <w:szCs w:val="24"/>
          <w:lang w:eastAsia="en-CA"/>
        </w:rPr>
        <w:t>Dernières</w:t>
      </w:r>
      <w:proofErr w:type="spellEnd"/>
      <w:r w:rsidRPr="00543E66">
        <w:rPr>
          <w:rFonts w:eastAsia="Times New Roman" w:cstheme="minorHAnsi"/>
          <w:b/>
          <w:bCs/>
          <w:sz w:val="24"/>
          <w:szCs w:val="24"/>
          <w:lang w:eastAsia="en-CA"/>
        </w:rPr>
        <w:t xml:space="preserve"> </w:t>
      </w:r>
      <w:proofErr w:type="spellStart"/>
      <w:r w:rsidRPr="00543E66">
        <w:rPr>
          <w:rFonts w:eastAsia="Times New Roman" w:cstheme="minorHAnsi"/>
          <w:b/>
          <w:bCs/>
          <w:sz w:val="24"/>
          <w:szCs w:val="24"/>
          <w:lang w:eastAsia="en-CA"/>
        </w:rPr>
        <w:t>étapes</w:t>
      </w:r>
      <w:proofErr w:type="spellEnd"/>
      <w:r w:rsidRPr="00543E66">
        <w:rPr>
          <w:rFonts w:eastAsia="Times New Roman" w:cstheme="minorHAnsi"/>
          <w:b/>
          <w:bCs/>
          <w:sz w:val="24"/>
          <w:szCs w:val="24"/>
          <w:lang w:eastAsia="en-CA"/>
        </w:rPr>
        <w:t xml:space="preserve"> de </w:t>
      </w:r>
      <w:proofErr w:type="spellStart"/>
      <w:r w:rsidRPr="00543E66">
        <w:rPr>
          <w:rFonts w:eastAsia="Times New Roman" w:cstheme="minorHAnsi"/>
          <w:b/>
          <w:bCs/>
          <w:sz w:val="24"/>
          <w:szCs w:val="24"/>
          <w:lang w:eastAsia="en-CA"/>
        </w:rPr>
        <w:t>l’enquête</w:t>
      </w:r>
      <w:proofErr w:type="spellEnd"/>
    </w:p>
    <w:p w:rsidR="00A85A1A" w:rsidRPr="00A85A1A" w:rsidRDefault="00A85A1A" w:rsidP="00A85A1A">
      <w:pPr>
        <w:numPr>
          <w:ilvl w:val="0"/>
          <w:numId w:val="7"/>
        </w:num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Résumer la conclusion de l’éclosion et la dissolution du CCEE. Indiquer le contexte et une justification si le CCEE demeure en place bien au-delà de la date à laquelle l’éclosion pourrait être déclarée terminée ou si l’éclosion n’est pas déclarée terminée.</w:t>
      </w:r>
    </w:p>
    <w:p w:rsidR="00A85A1A" w:rsidRPr="00A85A1A" w:rsidRDefault="00A85A1A" w:rsidP="00A85A1A">
      <w:pPr>
        <w:spacing w:before="100" w:beforeAutospacing="1" w:after="100" w:afterAutospacing="1" w:line="240" w:lineRule="auto"/>
        <w:rPr>
          <w:rFonts w:eastAsia="Times New Roman" w:cstheme="minorHAnsi"/>
          <w:sz w:val="24"/>
          <w:szCs w:val="24"/>
          <w:lang w:val="fr-FR" w:eastAsia="en-CA"/>
        </w:rPr>
      </w:pPr>
      <w:r w:rsidRPr="00A85A1A">
        <w:rPr>
          <w:rFonts w:eastAsia="Times New Roman" w:cstheme="minorHAnsi"/>
          <w:sz w:val="24"/>
          <w:szCs w:val="24"/>
          <w:lang w:val="fr-FR" w:eastAsia="en-CA"/>
        </w:rPr>
        <w:t> </w:t>
      </w:r>
    </w:p>
    <w:bookmarkStart w:id="2" w:name="_ftn1"/>
    <w:p w:rsidR="00A85A1A" w:rsidRPr="00A85A1A" w:rsidRDefault="00A85A1A" w:rsidP="00A85A1A">
      <w:pPr>
        <w:spacing w:before="100" w:beforeAutospacing="1" w:after="100" w:afterAutospacing="1" w:line="240" w:lineRule="auto"/>
        <w:rPr>
          <w:rFonts w:eastAsia="Times New Roman" w:cstheme="minorHAnsi"/>
          <w:sz w:val="24"/>
          <w:szCs w:val="24"/>
          <w:lang w:eastAsia="en-CA"/>
        </w:rPr>
      </w:pPr>
      <w:r w:rsidRPr="00A85A1A">
        <w:rPr>
          <w:rFonts w:eastAsia="Times New Roman" w:cstheme="minorHAnsi"/>
          <w:sz w:val="24"/>
          <w:szCs w:val="24"/>
          <w:lang w:eastAsia="en-CA"/>
        </w:rPr>
        <w:fldChar w:fldCharType="begin"/>
      </w:r>
      <w:r w:rsidRPr="00A85A1A">
        <w:rPr>
          <w:rFonts w:eastAsia="Times New Roman" w:cstheme="minorHAnsi"/>
          <w:sz w:val="24"/>
          <w:szCs w:val="24"/>
          <w:lang w:val="fr-FR" w:eastAsia="en-CA"/>
        </w:rPr>
        <w:instrText xml:space="preserve"> HYPERLINK "" \l "_ftnref1" </w:instrText>
      </w:r>
      <w:r w:rsidRPr="00A85A1A">
        <w:rPr>
          <w:rFonts w:eastAsia="Times New Roman" w:cstheme="minorHAnsi"/>
          <w:sz w:val="24"/>
          <w:szCs w:val="24"/>
          <w:lang w:eastAsia="en-CA"/>
        </w:rPr>
        <w:fldChar w:fldCharType="separate"/>
      </w:r>
      <w:r w:rsidRPr="00543E66">
        <w:rPr>
          <w:rFonts w:eastAsia="Times New Roman" w:cstheme="minorHAnsi"/>
          <w:color w:val="0000FF"/>
          <w:sz w:val="24"/>
          <w:szCs w:val="24"/>
          <w:u w:val="single"/>
          <w:lang w:val="fr-FR" w:eastAsia="en-CA"/>
        </w:rPr>
        <w:t>[1]</w:t>
      </w:r>
      <w:r w:rsidRPr="00A85A1A">
        <w:rPr>
          <w:rFonts w:eastAsia="Times New Roman" w:cstheme="minorHAnsi"/>
          <w:sz w:val="24"/>
          <w:szCs w:val="24"/>
          <w:lang w:eastAsia="en-CA"/>
        </w:rPr>
        <w:fldChar w:fldCharType="end"/>
      </w:r>
      <w:bookmarkEnd w:id="2"/>
      <w:r w:rsidRPr="00A85A1A">
        <w:rPr>
          <w:rFonts w:eastAsia="Times New Roman" w:cstheme="minorHAnsi"/>
          <w:sz w:val="24"/>
          <w:szCs w:val="24"/>
          <w:lang w:val="fr-FR" w:eastAsia="en-CA"/>
        </w:rPr>
        <w:t xml:space="preserve"> D’après le multiplicateur pour [</w:t>
      </w:r>
      <w:proofErr w:type="spellStart"/>
      <w:r w:rsidRPr="00A85A1A">
        <w:rPr>
          <w:rFonts w:eastAsia="Times New Roman" w:cstheme="minorHAnsi"/>
          <w:i/>
          <w:iCs/>
          <w:sz w:val="24"/>
          <w:szCs w:val="24"/>
          <w:lang w:val="fr-FR" w:eastAsia="en-CA"/>
        </w:rPr>
        <w:t>Pathogen</w:t>
      </w:r>
      <w:proofErr w:type="spellEnd"/>
      <w:r w:rsidRPr="00A85A1A">
        <w:rPr>
          <w:rFonts w:eastAsia="Times New Roman" w:cstheme="minorHAnsi"/>
          <w:i/>
          <w:iCs/>
          <w:sz w:val="24"/>
          <w:szCs w:val="24"/>
          <w:lang w:val="fr-FR" w:eastAsia="en-CA"/>
        </w:rPr>
        <w:t>]</w:t>
      </w:r>
      <w:r w:rsidRPr="00A85A1A">
        <w:rPr>
          <w:rFonts w:eastAsia="Times New Roman" w:cstheme="minorHAnsi"/>
          <w:sz w:val="24"/>
          <w:szCs w:val="24"/>
          <w:lang w:val="fr-FR" w:eastAsia="en-CA"/>
        </w:rPr>
        <w:t xml:space="preserve"> tiré de Thomas MK, Murray R, </w:t>
      </w:r>
      <w:proofErr w:type="spellStart"/>
      <w:r w:rsidRPr="00A85A1A">
        <w:rPr>
          <w:rFonts w:eastAsia="Times New Roman" w:cstheme="minorHAnsi"/>
          <w:sz w:val="24"/>
          <w:szCs w:val="24"/>
          <w:lang w:val="fr-FR" w:eastAsia="en-CA"/>
        </w:rPr>
        <w:t>Flockhart</w:t>
      </w:r>
      <w:proofErr w:type="spellEnd"/>
      <w:r w:rsidRPr="00A85A1A">
        <w:rPr>
          <w:rFonts w:eastAsia="Times New Roman" w:cstheme="minorHAnsi"/>
          <w:sz w:val="24"/>
          <w:szCs w:val="24"/>
          <w:lang w:val="fr-FR" w:eastAsia="en-CA"/>
        </w:rPr>
        <w:t xml:space="preserve"> L et coll. </w:t>
      </w:r>
      <w:r w:rsidRPr="00A85A1A">
        <w:rPr>
          <w:rFonts w:eastAsia="Times New Roman" w:cstheme="minorHAnsi"/>
          <w:sz w:val="24"/>
          <w:szCs w:val="24"/>
          <w:lang w:eastAsia="en-CA"/>
        </w:rPr>
        <w:t xml:space="preserve">Estimates of the burden of foodborne illness in Canada for 30 specified pathogens and unspecified agents, Circa 2006. Foodborne </w:t>
      </w:r>
      <w:proofErr w:type="spellStart"/>
      <w:r w:rsidRPr="00A85A1A">
        <w:rPr>
          <w:rFonts w:eastAsia="Times New Roman" w:cstheme="minorHAnsi"/>
          <w:sz w:val="24"/>
          <w:szCs w:val="24"/>
          <w:lang w:eastAsia="en-CA"/>
        </w:rPr>
        <w:t>Pathog</w:t>
      </w:r>
      <w:proofErr w:type="spellEnd"/>
      <w:r w:rsidRPr="00A85A1A">
        <w:rPr>
          <w:rFonts w:eastAsia="Times New Roman" w:cstheme="minorHAnsi"/>
          <w:sz w:val="24"/>
          <w:szCs w:val="24"/>
          <w:lang w:eastAsia="en-CA"/>
        </w:rPr>
        <w:t xml:space="preserve"> Dis 2013</w:t>
      </w:r>
      <w:proofErr w:type="gramStart"/>
      <w:r w:rsidRPr="00A85A1A">
        <w:rPr>
          <w:rFonts w:eastAsia="Times New Roman" w:cstheme="minorHAnsi"/>
          <w:sz w:val="24"/>
          <w:szCs w:val="24"/>
          <w:lang w:eastAsia="en-CA"/>
        </w:rPr>
        <w:t>;10</w:t>
      </w:r>
      <w:proofErr w:type="gramEnd"/>
      <w:r w:rsidRPr="00A85A1A">
        <w:rPr>
          <w:rFonts w:eastAsia="Times New Roman" w:cstheme="minorHAnsi"/>
          <w:sz w:val="24"/>
          <w:szCs w:val="24"/>
          <w:lang w:eastAsia="en-CA"/>
        </w:rPr>
        <w:t>(7):639-648.</w:t>
      </w:r>
    </w:p>
    <w:p w:rsidR="002A25F7" w:rsidRPr="00543E66" w:rsidRDefault="006B6BFF">
      <w:pPr>
        <w:rPr>
          <w:rFonts w:cstheme="minorHAnsi"/>
          <w:sz w:val="24"/>
          <w:szCs w:val="24"/>
        </w:rPr>
      </w:pPr>
    </w:p>
    <w:sectPr w:rsidR="002A25F7" w:rsidRPr="00543E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947"/>
    <w:multiLevelType w:val="multilevel"/>
    <w:tmpl w:val="473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C4ABC"/>
    <w:multiLevelType w:val="multilevel"/>
    <w:tmpl w:val="8BB2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C567A"/>
    <w:multiLevelType w:val="multilevel"/>
    <w:tmpl w:val="942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562A4"/>
    <w:multiLevelType w:val="multilevel"/>
    <w:tmpl w:val="DFA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952DC"/>
    <w:multiLevelType w:val="multilevel"/>
    <w:tmpl w:val="2DD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D6494"/>
    <w:multiLevelType w:val="multilevel"/>
    <w:tmpl w:val="9538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72A0C"/>
    <w:multiLevelType w:val="multilevel"/>
    <w:tmpl w:val="87D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1A"/>
    <w:rsid w:val="0036345C"/>
    <w:rsid w:val="00543E66"/>
    <w:rsid w:val="006B6BFF"/>
    <w:rsid w:val="007F1AC1"/>
    <w:rsid w:val="00A42D1D"/>
    <w:rsid w:val="00A85A1A"/>
    <w:rsid w:val="00BA0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26EF"/>
  <w15:chartTrackingRefBased/>
  <w15:docId w15:val="{FFFC3757-0982-424E-8DD2-1430C6C3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85A1A"/>
    <w:rPr>
      <w:b/>
      <w:bCs/>
    </w:rPr>
  </w:style>
  <w:style w:type="character" w:styleId="Hyperlink">
    <w:name w:val="Hyperlink"/>
    <w:basedOn w:val="DefaultParagraphFont"/>
    <w:uiPriority w:val="99"/>
    <w:semiHidden/>
    <w:unhideWhenUsed/>
    <w:rsid w:val="00A85A1A"/>
    <w:rPr>
      <w:color w:val="0000FF"/>
      <w:u w:val="single"/>
    </w:rPr>
  </w:style>
  <w:style w:type="table" w:styleId="TableGrid">
    <w:name w:val="Table Grid"/>
    <w:basedOn w:val="TableNormal"/>
    <w:uiPriority w:val="39"/>
    <w:rsid w:val="00A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data-text">
    <w:name w:val="tw-data-text"/>
    <w:basedOn w:val="Normal"/>
    <w:rsid w:val="00A85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2iqfc">
    <w:name w:val="y2iqfc"/>
    <w:basedOn w:val="DefaultParagraphFont"/>
    <w:rsid w:val="00A85A1A"/>
  </w:style>
  <w:style w:type="paragraph" w:styleId="BalloonText">
    <w:name w:val="Balloon Text"/>
    <w:basedOn w:val="Normal"/>
    <w:link w:val="BalloonTextChar"/>
    <w:uiPriority w:val="99"/>
    <w:semiHidden/>
    <w:unhideWhenUsed/>
    <w:rsid w:val="0054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010">
      <w:bodyDiv w:val="1"/>
      <w:marLeft w:val="0"/>
      <w:marRight w:val="0"/>
      <w:marTop w:val="0"/>
      <w:marBottom w:val="0"/>
      <w:divBdr>
        <w:top w:val="none" w:sz="0" w:space="0" w:color="auto"/>
        <w:left w:val="none" w:sz="0" w:space="0" w:color="auto"/>
        <w:bottom w:val="none" w:sz="0" w:space="0" w:color="auto"/>
        <w:right w:val="none" w:sz="0" w:space="0" w:color="auto"/>
      </w:divBdr>
    </w:div>
    <w:div w:id="713893825">
      <w:bodyDiv w:val="1"/>
      <w:marLeft w:val="0"/>
      <w:marRight w:val="0"/>
      <w:marTop w:val="0"/>
      <w:marBottom w:val="0"/>
      <w:divBdr>
        <w:top w:val="none" w:sz="0" w:space="0" w:color="auto"/>
        <w:left w:val="none" w:sz="0" w:space="0" w:color="auto"/>
        <w:bottom w:val="none" w:sz="0" w:space="0" w:color="auto"/>
        <w:right w:val="none" w:sz="0" w:space="0" w:color="auto"/>
      </w:divBdr>
    </w:div>
    <w:div w:id="742028956">
      <w:bodyDiv w:val="1"/>
      <w:marLeft w:val="0"/>
      <w:marRight w:val="0"/>
      <w:marTop w:val="0"/>
      <w:marBottom w:val="0"/>
      <w:divBdr>
        <w:top w:val="none" w:sz="0" w:space="0" w:color="auto"/>
        <w:left w:val="none" w:sz="0" w:space="0" w:color="auto"/>
        <w:bottom w:val="none" w:sz="0" w:space="0" w:color="auto"/>
        <w:right w:val="none" w:sz="0" w:space="0" w:color="auto"/>
      </w:divBdr>
    </w:div>
    <w:div w:id="826633401">
      <w:bodyDiv w:val="1"/>
      <w:marLeft w:val="0"/>
      <w:marRight w:val="0"/>
      <w:marTop w:val="0"/>
      <w:marBottom w:val="0"/>
      <w:divBdr>
        <w:top w:val="none" w:sz="0" w:space="0" w:color="auto"/>
        <w:left w:val="none" w:sz="0" w:space="0" w:color="auto"/>
        <w:bottom w:val="none" w:sz="0" w:space="0" w:color="auto"/>
        <w:right w:val="none" w:sz="0" w:space="0" w:color="auto"/>
      </w:divBdr>
    </w:div>
    <w:div w:id="877472917">
      <w:bodyDiv w:val="1"/>
      <w:marLeft w:val="0"/>
      <w:marRight w:val="0"/>
      <w:marTop w:val="0"/>
      <w:marBottom w:val="0"/>
      <w:divBdr>
        <w:top w:val="none" w:sz="0" w:space="0" w:color="auto"/>
        <w:left w:val="none" w:sz="0" w:space="0" w:color="auto"/>
        <w:bottom w:val="none" w:sz="0" w:space="0" w:color="auto"/>
        <w:right w:val="none" w:sz="0" w:space="0" w:color="auto"/>
      </w:divBdr>
    </w:div>
    <w:div w:id="1087657972">
      <w:bodyDiv w:val="1"/>
      <w:marLeft w:val="0"/>
      <w:marRight w:val="0"/>
      <w:marTop w:val="0"/>
      <w:marBottom w:val="0"/>
      <w:divBdr>
        <w:top w:val="none" w:sz="0" w:space="0" w:color="auto"/>
        <w:left w:val="none" w:sz="0" w:space="0" w:color="auto"/>
        <w:bottom w:val="none" w:sz="0" w:space="0" w:color="auto"/>
        <w:right w:val="none" w:sz="0" w:space="0" w:color="auto"/>
      </w:divBdr>
    </w:div>
    <w:div w:id="1125273229">
      <w:bodyDiv w:val="1"/>
      <w:marLeft w:val="0"/>
      <w:marRight w:val="0"/>
      <w:marTop w:val="0"/>
      <w:marBottom w:val="0"/>
      <w:divBdr>
        <w:top w:val="none" w:sz="0" w:space="0" w:color="auto"/>
        <w:left w:val="none" w:sz="0" w:space="0" w:color="auto"/>
        <w:bottom w:val="none" w:sz="0" w:space="0" w:color="auto"/>
        <w:right w:val="none" w:sz="0" w:space="0" w:color="auto"/>
      </w:divBdr>
    </w:div>
    <w:div w:id="1362822696">
      <w:bodyDiv w:val="1"/>
      <w:marLeft w:val="0"/>
      <w:marRight w:val="0"/>
      <w:marTop w:val="0"/>
      <w:marBottom w:val="0"/>
      <w:divBdr>
        <w:top w:val="none" w:sz="0" w:space="0" w:color="auto"/>
        <w:left w:val="none" w:sz="0" w:space="0" w:color="auto"/>
        <w:bottom w:val="none" w:sz="0" w:space="0" w:color="auto"/>
        <w:right w:val="none" w:sz="0" w:space="0" w:color="auto"/>
      </w:divBdr>
    </w:div>
    <w:div w:id="1670136056">
      <w:bodyDiv w:val="1"/>
      <w:marLeft w:val="0"/>
      <w:marRight w:val="0"/>
      <w:marTop w:val="0"/>
      <w:marBottom w:val="0"/>
      <w:divBdr>
        <w:top w:val="none" w:sz="0" w:space="0" w:color="auto"/>
        <w:left w:val="none" w:sz="0" w:space="0" w:color="auto"/>
        <w:bottom w:val="none" w:sz="0" w:space="0" w:color="auto"/>
        <w:right w:val="none" w:sz="0" w:space="0" w:color="auto"/>
      </w:divBdr>
    </w:div>
    <w:div w:id="1759208870">
      <w:bodyDiv w:val="1"/>
      <w:marLeft w:val="0"/>
      <w:marRight w:val="0"/>
      <w:marTop w:val="0"/>
      <w:marBottom w:val="0"/>
      <w:divBdr>
        <w:top w:val="none" w:sz="0" w:space="0" w:color="auto"/>
        <w:left w:val="none" w:sz="0" w:space="0" w:color="auto"/>
        <w:bottom w:val="none" w:sz="0" w:space="0" w:color="auto"/>
        <w:right w:val="none" w:sz="0" w:space="0" w:color="auto"/>
      </w:divBdr>
    </w:div>
    <w:div w:id="1854755827">
      <w:bodyDiv w:val="1"/>
      <w:marLeft w:val="0"/>
      <w:marRight w:val="0"/>
      <w:marTop w:val="0"/>
      <w:marBottom w:val="0"/>
      <w:divBdr>
        <w:top w:val="none" w:sz="0" w:space="0" w:color="auto"/>
        <w:left w:val="none" w:sz="0" w:space="0" w:color="auto"/>
        <w:bottom w:val="none" w:sz="0" w:space="0" w:color="auto"/>
        <w:right w:val="none" w:sz="0" w:space="0" w:color="auto"/>
      </w:divBdr>
    </w:div>
    <w:div w:id="1927226135">
      <w:bodyDiv w:val="1"/>
      <w:marLeft w:val="0"/>
      <w:marRight w:val="0"/>
      <w:marTop w:val="0"/>
      <w:marBottom w:val="0"/>
      <w:divBdr>
        <w:top w:val="none" w:sz="0" w:space="0" w:color="auto"/>
        <w:left w:val="none" w:sz="0" w:space="0" w:color="auto"/>
        <w:bottom w:val="none" w:sz="0" w:space="0" w:color="auto"/>
        <w:right w:val="none" w:sz="0" w:space="0" w:color="auto"/>
      </w:divBdr>
    </w:div>
    <w:div w:id="21447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Tooby, Megan (PHAC/ASPC)</dc:creator>
  <cp:keywords/>
  <dc:description/>
  <cp:lastModifiedBy>Tooby, Megan (PHAC/ASPC)</cp:lastModifiedBy>
  <cp:revision>2</cp:revision>
  <dcterms:created xsi:type="dcterms:W3CDTF">2021-09-10T20:46:00Z</dcterms:created>
  <dcterms:modified xsi:type="dcterms:W3CDTF">2021-09-10T21:02:00Z</dcterms:modified>
</cp:coreProperties>
</file>