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3461" w:type="dxa"/>
        <w:tblLayout w:type="fixed"/>
        <w:tblLook w:val="04A0" w:firstRow="1" w:lastRow="0" w:firstColumn="1" w:lastColumn="0" w:noHBand="0" w:noVBand="1"/>
      </w:tblPr>
      <w:tblGrid>
        <w:gridCol w:w="1271"/>
        <w:gridCol w:w="5387"/>
        <w:gridCol w:w="2268"/>
        <w:gridCol w:w="4535"/>
      </w:tblGrid>
      <w:tr w:rsidR="00266062" w14:paraId="083A479A" w14:textId="77777777" w:rsidTr="00DA1FED">
        <w:tc>
          <w:tcPr>
            <w:tcW w:w="1271" w:type="dxa"/>
            <w:shd w:val="clear" w:color="auto" w:fill="BDD6EE" w:themeFill="accent1" w:themeFillTint="66"/>
          </w:tcPr>
          <w:p w14:paraId="32AB1333" w14:textId="77777777" w:rsidR="003D5610" w:rsidRPr="004A7DCD" w:rsidRDefault="003D5610">
            <w:pPr>
              <w:rPr>
                <w:rFonts w:ascii="Times New Roman" w:hAnsi="Times New Roman" w:cs="Times New Roman"/>
                <w:b/>
              </w:rPr>
            </w:pPr>
            <w:r>
              <w:rPr>
                <w:rFonts w:ascii="Times New Roman" w:hAnsi="Times New Roman" w:cs="Times New Roman"/>
                <w:b/>
                <w:bCs/>
                <w:lang w:val="fr-CA"/>
              </w:rPr>
              <w:t>Agent pathogène</w:t>
            </w:r>
          </w:p>
        </w:tc>
        <w:tc>
          <w:tcPr>
            <w:tcW w:w="5387" w:type="dxa"/>
            <w:shd w:val="clear" w:color="auto" w:fill="BDD6EE" w:themeFill="accent1" w:themeFillTint="66"/>
          </w:tcPr>
          <w:p w14:paraId="680C540E" w14:textId="77777777" w:rsidR="003D5610" w:rsidRPr="004A7DCD" w:rsidRDefault="003D5610">
            <w:pPr>
              <w:rPr>
                <w:rFonts w:ascii="Times New Roman" w:hAnsi="Times New Roman" w:cs="Times New Roman"/>
                <w:b/>
              </w:rPr>
            </w:pPr>
            <w:r>
              <w:rPr>
                <w:rFonts w:ascii="Times New Roman" w:hAnsi="Times New Roman" w:cs="Times New Roman"/>
                <w:b/>
                <w:bCs/>
                <w:lang w:val="fr-CA"/>
              </w:rPr>
              <w:t>Définitions de cas</w:t>
            </w:r>
          </w:p>
        </w:tc>
        <w:tc>
          <w:tcPr>
            <w:tcW w:w="2268" w:type="dxa"/>
            <w:shd w:val="clear" w:color="auto" w:fill="BDD6EE" w:themeFill="accent1" w:themeFillTint="66"/>
          </w:tcPr>
          <w:p w14:paraId="3C0196B2" w14:textId="77777777" w:rsidR="003D5610" w:rsidRPr="004A7DCD" w:rsidRDefault="003D5610">
            <w:pPr>
              <w:rPr>
                <w:rFonts w:ascii="Times New Roman" w:hAnsi="Times New Roman" w:cs="Times New Roman"/>
                <w:b/>
              </w:rPr>
            </w:pPr>
            <w:r>
              <w:rPr>
                <w:rFonts w:ascii="Times New Roman" w:hAnsi="Times New Roman" w:cs="Times New Roman"/>
                <w:b/>
                <w:bCs/>
                <w:lang w:val="fr-CA"/>
              </w:rPr>
              <w:t>Contexte</w:t>
            </w:r>
          </w:p>
        </w:tc>
        <w:tc>
          <w:tcPr>
            <w:tcW w:w="4535" w:type="dxa"/>
            <w:shd w:val="clear" w:color="auto" w:fill="BDD6EE" w:themeFill="accent1" w:themeFillTint="66"/>
          </w:tcPr>
          <w:p w14:paraId="23FEFCF0" w14:textId="77777777" w:rsidR="003D5610" w:rsidRPr="004A7DCD" w:rsidRDefault="003D5610">
            <w:pPr>
              <w:rPr>
                <w:rFonts w:ascii="Times New Roman" w:hAnsi="Times New Roman" w:cs="Times New Roman"/>
                <w:b/>
              </w:rPr>
            </w:pPr>
            <w:r>
              <w:rPr>
                <w:rFonts w:ascii="Times New Roman" w:hAnsi="Times New Roman" w:cs="Times New Roman"/>
                <w:b/>
                <w:bCs/>
                <w:lang w:val="fr-CA"/>
              </w:rPr>
              <w:t>Références</w:t>
            </w:r>
          </w:p>
        </w:tc>
      </w:tr>
      <w:tr w:rsidR="00266062" w:rsidRPr="00266062" w14:paraId="4C9021C1" w14:textId="77777777" w:rsidTr="00247DB1">
        <w:tc>
          <w:tcPr>
            <w:tcW w:w="1271" w:type="dxa"/>
          </w:tcPr>
          <w:p w14:paraId="3ED98C34" w14:textId="77777777" w:rsidR="003D5610" w:rsidRPr="00812DA8" w:rsidRDefault="003D5610">
            <w:pPr>
              <w:rPr>
                <w:rFonts w:ascii="Times New Roman" w:hAnsi="Times New Roman" w:cs="Times New Roman"/>
                <w:i/>
              </w:rPr>
            </w:pPr>
            <w:r>
              <w:rPr>
                <w:rFonts w:ascii="Times New Roman" w:hAnsi="Times New Roman" w:cs="Times New Roman"/>
                <w:i/>
                <w:iCs/>
                <w:lang w:val="fr-CA"/>
              </w:rPr>
              <w:t>Salmonella</w:t>
            </w:r>
          </w:p>
        </w:tc>
        <w:tc>
          <w:tcPr>
            <w:tcW w:w="5387" w:type="dxa"/>
          </w:tcPr>
          <w:p w14:paraId="3AE475A4" w14:textId="0A8FF2E3" w:rsidR="00266062" w:rsidRPr="00407A61" w:rsidRDefault="003D5610" w:rsidP="003D5610">
            <w:pPr>
              <w:rPr>
                <w:rFonts w:ascii="Times New Roman" w:hAnsi="Times New Roman" w:cs="Times New Roman"/>
              </w:rPr>
            </w:pPr>
            <w:r>
              <w:rPr>
                <w:rFonts w:ascii="Times New Roman" w:hAnsi="Times New Roman" w:cs="Times New Roman"/>
                <w:b/>
                <w:bCs/>
                <w:lang w:val="fr-CA"/>
              </w:rPr>
              <w:t>Cas confirmé</w:t>
            </w:r>
            <w:r>
              <w:rPr>
                <w:rFonts w:ascii="Times New Roman" w:hAnsi="Times New Roman" w:cs="Times New Roman"/>
                <w:lang w:val="fr-CA"/>
              </w:rPr>
              <w:t xml:space="preserve"> : infection </w:t>
            </w:r>
            <w:r w:rsidR="00EF1273">
              <w:rPr>
                <w:rFonts w:ascii="Times New Roman" w:hAnsi="Times New Roman" w:cs="Times New Roman"/>
                <w:lang w:val="fr-CA"/>
              </w:rPr>
              <w:t>à</w:t>
            </w:r>
            <w:r>
              <w:rPr>
                <w:rFonts w:ascii="Times New Roman" w:hAnsi="Times New Roman" w:cs="Times New Roman"/>
                <w:lang w:val="fr-CA"/>
              </w:rPr>
              <w:t xml:space="preserve"> </w:t>
            </w:r>
            <w:r>
              <w:rPr>
                <w:rFonts w:ascii="Times New Roman" w:hAnsi="Times New Roman" w:cs="Times New Roman"/>
                <w:i/>
                <w:iCs/>
                <w:lang w:val="fr-CA"/>
              </w:rPr>
              <w:t>S. </w:t>
            </w:r>
            <w:proofErr w:type="spellStart"/>
            <w:r>
              <w:rPr>
                <w:rFonts w:ascii="Times New Roman" w:hAnsi="Times New Roman" w:cs="Times New Roman"/>
                <w:lang w:val="fr-CA"/>
              </w:rPr>
              <w:t>Enteritidis</w:t>
            </w:r>
            <w:proofErr w:type="spellEnd"/>
            <w:r>
              <w:rPr>
                <w:rFonts w:ascii="Times New Roman" w:hAnsi="Times New Roman" w:cs="Times New Roman"/>
                <w:lang w:val="fr-CA"/>
              </w:rPr>
              <w:t xml:space="preserve"> </w:t>
            </w:r>
            <w:r w:rsidR="00EF1273">
              <w:rPr>
                <w:rFonts w:ascii="Times New Roman" w:hAnsi="Times New Roman" w:cs="Times New Roman"/>
                <w:lang w:val="fr-CA"/>
              </w:rPr>
              <w:t xml:space="preserve">confirmée en laboratoire </w:t>
            </w:r>
            <w:r>
              <w:rPr>
                <w:rFonts w:ascii="Times New Roman" w:hAnsi="Times New Roman" w:cs="Times New Roman"/>
                <w:lang w:val="fr-CA"/>
              </w:rPr>
              <w:t>par le séquençage du génome entier (SGE)</w:t>
            </w:r>
            <w:r w:rsidR="00EF1273">
              <w:rPr>
                <w:rFonts w:ascii="Times New Roman" w:hAnsi="Times New Roman" w:cs="Times New Roman"/>
                <w:lang w:val="fr-CA"/>
              </w:rPr>
              <w:t xml:space="preserve"> des souches associées à l’éclosion</w:t>
            </w:r>
            <w:r>
              <w:rPr>
                <w:rFonts w:ascii="Times New Roman" w:hAnsi="Times New Roman" w:cs="Times New Roman"/>
                <w:lang w:val="fr-CA"/>
              </w:rPr>
              <w:t>, survenue entre le 1</w:t>
            </w:r>
            <w:r>
              <w:rPr>
                <w:rFonts w:ascii="Times New Roman" w:hAnsi="Times New Roman" w:cs="Times New Roman"/>
                <w:vertAlign w:val="superscript"/>
                <w:lang w:val="fr-CA"/>
              </w:rPr>
              <w:t>er</w:t>
            </w:r>
            <w:r w:rsidR="00EF2DD0">
              <w:rPr>
                <w:rFonts w:ascii="Times New Roman" w:hAnsi="Times New Roman" w:cs="Times New Roman"/>
                <w:lang w:val="fr-CA"/>
              </w:rPr>
              <w:t> </w:t>
            </w:r>
            <w:r>
              <w:rPr>
                <w:rFonts w:ascii="Times New Roman" w:hAnsi="Times New Roman" w:cs="Times New Roman"/>
                <w:lang w:val="fr-CA"/>
              </w:rPr>
              <w:t>mai 2015 et le 31</w:t>
            </w:r>
            <w:r w:rsidR="00EF2DD0">
              <w:rPr>
                <w:rFonts w:ascii="Times New Roman" w:hAnsi="Times New Roman" w:cs="Times New Roman"/>
                <w:lang w:val="fr-CA"/>
              </w:rPr>
              <w:t> </w:t>
            </w:r>
            <w:r>
              <w:rPr>
                <w:rFonts w:ascii="Times New Roman" w:hAnsi="Times New Roman" w:cs="Times New Roman"/>
                <w:lang w:val="fr-CA"/>
              </w:rPr>
              <w:t>octobre 2018</w:t>
            </w:r>
          </w:p>
          <w:p w14:paraId="6981EABE" w14:textId="06D7652F" w:rsidR="003D5610" w:rsidRPr="00407A61" w:rsidRDefault="003D5610" w:rsidP="003D5610">
            <w:pPr>
              <w:rPr>
                <w:rFonts w:ascii="Times New Roman" w:hAnsi="Times New Roman" w:cs="Times New Roman"/>
              </w:rPr>
            </w:pPr>
            <w:r>
              <w:rPr>
                <w:rFonts w:ascii="Times New Roman" w:hAnsi="Times New Roman" w:cs="Times New Roman"/>
                <w:b/>
                <w:bCs/>
                <w:lang w:val="fr-CA"/>
              </w:rPr>
              <w:t>Cas probable</w:t>
            </w:r>
            <w:r>
              <w:rPr>
                <w:rFonts w:ascii="Times New Roman" w:hAnsi="Times New Roman" w:cs="Times New Roman"/>
                <w:lang w:val="fr-CA"/>
              </w:rPr>
              <w:t xml:space="preserve"> : infection à </w:t>
            </w:r>
            <w:r>
              <w:rPr>
                <w:rFonts w:ascii="Times New Roman" w:hAnsi="Times New Roman" w:cs="Times New Roman"/>
                <w:i/>
                <w:iCs/>
                <w:lang w:val="fr-CA"/>
              </w:rPr>
              <w:t>S. </w:t>
            </w:r>
            <w:proofErr w:type="spellStart"/>
            <w:r>
              <w:rPr>
                <w:rFonts w:ascii="Times New Roman" w:hAnsi="Times New Roman" w:cs="Times New Roman"/>
                <w:lang w:val="fr-CA"/>
              </w:rPr>
              <w:t>Enteritidis</w:t>
            </w:r>
            <w:proofErr w:type="spellEnd"/>
            <w:r>
              <w:rPr>
                <w:rFonts w:ascii="Times New Roman" w:hAnsi="Times New Roman" w:cs="Times New Roman"/>
                <w:lang w:val="fr-CA"/>
              </w:rPr>
              <w:t xml:space="preserve"> confirmée en laboratoire a</w:t>
            </w:r>
            <w:r w:rsidR="00EF1273">
              <w:rPr>
                <w:rFonts w:ascii="Times New Roman" w:hAnsi="Times New Roman" w:cs="Times New Roman"/>
                <w:lang w:val="fr-CA"/>
              </w:rPr>
              <w:t>u moyen du</w:t>
            </w:r>
            <w:r>
              <w:rPr>
                <w:rFonts w:ascii="Times New Roman" w:hAnsi="Times New Roman" w:cs="Times New Roman"/>
                <w:lang w:val="fr-CA"/>
              </w:rPr>
              <w:t xml:space="preserve"> profil </w:t>
            </w:r>
            <w:r w:rsidR="00EF1273">
              <w:rPr>
                <w:rFonts w:ascii="Times New Roman" w:hAnsi="Times New Roman" w:cs="Times New Roman"/>
                <w:lang w:val="fr-CA"/>
              </w:rPr>
              <w:t>d</w:t>
            </w:r>
            <w:r>
              <w:rPr>
                <w:rFonts w:ascii="Times New Roman" w:hAnsi="Times New Roman" w:cs="Times New Roman"/>
                <w:lang w:val="fr-CA"/>
              </w:rPr>
              <w:t xml:space="preserve">’analyse </w:t>
            </w:r>
            <w:proofErr w:type="spellStart"/>
            <w:r>
              <w:rPr>
                <w:rFonts w:ascii="Times New Roman" w:hAnsi="Times New Roman" w:cs="Times New Roman"/>
                <w:lang w:val="fr-CA"/>
              </w:rPr>
              <w:t>multilocus</w:t>
            </w:r>
            <w:proofErr w:type="spellEnd"/>
            <w:r>
              <w:rPr>
                <w:rFonts w:ascii="Times New Roman" w:hAnsi="Times New Roman" w:cs="Times New Roman"/>
                <w:lang w:val="fr-CA"/>
              </w:rPr>
              <w:t xml:space="preserve"> du polymorphisme de</w:t>
            </w:r>
            <w:r w:rsidR="00EF1273">
              <w:rPr>
                <w:rFonts w:ascii="Times New Roman" w:hAnsi="Times New Roman" w:cs="Times New Roman"/>
                <w:lang w:val="fr-CA"/>
              </w:rPr>
              <w:t>s</w:t>
            </w:r>
            <w:r>
              <w:rPr>
                <w:rFonts w:ascii="Times New Roman" w:hAnsi="Times New Roman" w:cs="Times New Roman"/>
                <w:lang w:val="fr-CA"/>
              </w:rPr>
              <w:t xml:space="preserve"> séquences répétées en tandem</w:t>
            </w:r>
            <w:r w:rsidR="00EF1273">
              <w:rPr>
                <w:rFonts w:ascii="Times New Roman" w:hAnsi="Times New Roman" w:cs="Times New Roman"/>
                <w:lang w:val="fr-CA"/>
              </w:rPr>
              <w:t xml:space="preserve"> </w:t>
            </w:r>
            <w:r w:rsidR="00543B3E">
              <w:rPr>
                <w:rFonts w:ascii="Times New Roman" w:hAnsi="Times New Roman" w:cs="Times New Roman"/>
                <w:lang w:val="fr-CA"/>
              </w:rPr>
              <w:t>(MLVA) de l’éclosion</w:t>
            </w:r>
          </w:p>
        </w:tc>
        <w:tc>
          <w:tcPr>
            <w:tcW w:w="2268" w:type="dxa"/>
          </w:tcPr>
          <w:p w14:paraId="381776E1" w14:textId="77777777" w:rsidR="003D5610" w:rsidRPr="00407A61" w:rsidRDefault="003D5610">
            <w:pPr>
              <w:rPr>
                <w:rFonts w:ascii="Times New Roman" w:hAnsi="Times New Roman" w:cs="Times New Roman"/>
              </w:rPr>
            </w:pPr>
            <w:r>
              <w:rPr>
                <w:rFonts w:ascii="Times New Roman" w:hAnsi="Times New Roman" w:cs="Times New Roman"/>
                <w:lang w:val="fr-CA"/>
              </w:rPr>
              <w:t>Éclosion associée à un produit précis; définition au moyen du SGE</w:t>
            </w:r>
          </w:p>
        </w:tc>
        <w:tc>
          <w:tcPr>
            <w:tcW w:w="4535" w:type="dxa"/>
          </w:tcPr>
          <w:p w14:paraId="7738793D" w14:textId="2351E142" w:rsidR="003D5610" w:rsidRPr="00407A61" w:rsidRDefault="003D5610" w:rsidP="004A7DCD">
            <w:pPr>
              <w:rPr>
                <w:rFonts w:ascii="Times New Roman" w:hAnsi="Times New Roman" w:cs="Times New Roman"/>
              </w:rPr>
            </w:pPr>
            <w:r>
              <w:rPr>
                <w:rFonts w:ascii="Times New Roman" w:hAnsi="Times New Roman" w:cs="Times New Roman"/>
                <w:lang w:val="fr-CA"/>
              </w:rPr>
              <w:t xml:space="preserve">Pijnacker, R. </w:t>
            </w:r>
            <w:r w:rsidR="00653DA0">
              <w:rPr>
                <w:rFonts w:ascii="Times New Roman" w:hAnsi="Times New Roman" w:cs="Times New Roman"/>
                <w:lang w:val="fr-CA"/>
              </w:rPr>
              <w:t>et al</w:t>
            </w:r>
            <w:r>
              <w:rPr>
                <w:rFonts w:ascii="Times New Roman" w:hAnsi="Times New Roman" w:cs="Times New Roman"/>
                <w:lang w:val="fr-CA"/>
              </w:rPr>
              <w:t xml:space="preserve">. 2019. An international outbreak of </w:t>
            </w:r>
            <w:r>
              <w:rPr>
                <w:rFonts w:ascii="Times New Roman" w:hAnsi="Times New Roman" w:cs="Times New Roman"/>
                <w:i/>
                <w:iCs/>
                <w:lang w:val="fr-CA"/>
              </w:rPr>
              <w:t>Salmonella enterica</w:t>
            </w:r>
            <w:r>
              <w:rPr>
                <w:rFonts w:ascii="Times New Roman" w:hAnsi="Times New Roman" w:cs="Times New Roman"/>
                <w:lang w:val="fr-CA"/>
              </w:rPr>
              <w:t xml:space="preserve"> serotype enteritidis linked to eggs from Poland: a microbiological and epidemiological study [une éclosion internationale de </w:t>
            </w:r>
            <w:r>
              <w:rPr>
                <w:rFonts w:ascii="Times New Roman" w:hAnsi="Times New Roman" w:cs="Times New Roman"/>
                <w:i/>
                <w:iCs/>
                <w:lang w:val="fr-CA"/>
              </w:rPr>
              <w:t>Salmonella enterica</w:t>
            </w:r>
            <w:r>
              <w:rPr>
                <w:rFonts w:ascii="Times New Roman" w:hAnsi="Times New Roman" w:cs="Times New Roman"/>
                <w:lang w:val="fr-CA"/>
              </w:rPr>
              <w:t xml:space="preserve"> de sérotype enteritidis liée aux œufs en provenance de Pologne : étude microbiologique et épidémiologique].  </w:t>
            </w:r>
            <w:r>
              <w:rPr>
                <w:rFonts w:ascii="Times New Roman" w:hAnsi="Times New Roman" w:cs="Times New Roman"/>
                <w:i/>
                <w:iCs/>
                <w:lang w:val="fr-CA"/>
              </w:rPr>
              <w:t>Lancet Infect Dis</w:t>
            </w:r>
            <w:r>
              <w:rPr>
                <w:rFonts w:ascii="Times New Roman" w:hAnsi="Times New Roman" w:cs="Times New Roman"/>
                <w:lang w:val="fr-CA"/>
              </w:rPr>
              <w:t xml:space="preserve">. 19(7):778-786. </w:t>
            </w:r>
            <w:r w:rsidR="004A3E8A">
              <w:rPr>
                <w:rFonts w:ascii="Times New Roman" w:hAnsi="Times New Roman" w:cs="Times New Roman"/>
                <w:lang w:val="fr-CA"/>
              </w:rPr>
              <w:t>Accessible</w:t>
            </w:r>
            <w:r>
              <w:rPr>
                <w:rFonts w:ascii="Times New Roman" w:hAnsi="Times New Roman" w:cs="Times New Roman"/>
                <w:lang w:val="fr-CA"/>
              </w:rPr>
              <w:t xml:space="preserve"> à l’adresse suivante (en anglais) : https://www.sciencedirect.com/science/article/pii/S1473309919300477?via%3Dihub</w:t>
            </w:r>
          </w:p>
        </w:tc>
      </w:tr>
      <w:tr w:rsidR="00266062" w:rsidRPr="00266062" w14:paraId="7F065C93" w14:textId="77777777" w:rsidTr="00247DB1">
        <w:tc>
          <w:tcPr>
            <w:tcW w:w="1271" w:type="dxa"/>
          </w:tcPr>
          <w:p w14:paraId="506BC80C" w14:textId="77777777" w:rsidR="003D5610" w:rsidRPr="00812DA8" w:rsidRDefault="00266062">
            <w:pPr>
              <w:rPr>
                <w:rFonts w:ascii="Times New Roman" w:hAnsi="Times New Roman" w:cs="Times New Roman"/>
                <w:i/>
              </w:rPr>
            </w:pPr>
            <w:r>
              <w:rPr>
                <w:rFonts w:ascii="Times New Roman" w:hAnsi="Times New Roman" w:cs="Times New Roman"/>
                <w:i/>
                <w:iCs/>
                <w:lang w:val="fr-CA"/>
              </w:rPr>
              <w:t>Salmonella</w:t>
            </w:r>
          </w:p>
        </w:tc>
        <w:tc>
          <w:tcPr>
            <w:tcW w:w="5387" w:type="dxa"/>
          </w:tcPr>
          <w:p w14:paraId="51E65384" w14:textId="6629C04A" w:rsidR="00635502" w:rsidRDefault="00266062" w:rsidP="00266062">
            <w:pPr>
              <w:rPr>
                <w:rFonts w:ascii="Times New Roman" w:hAnsi="Times New Roman" w:cs="Times New Roman"/>
              </w:rPr>
            </w:pPr>
            <w:r>
              <w:rPr>
                <w:rFonts w:ascii="Times New Roman" w:hAnsi="Times New Roman" w:cs="Times New Roman"/>
                <w:b/>
                <w:bCs/>
                <w:lang w:val="fr-CA"/>
              </w:rPr>
              <w:t>Cas confirmé :</w:t>
            </w:r>
            <w:r>
              <w:rPr>
                <w:rFonts w:ascii="Times New Roman" w:hAnsi="Times New Roman" w:cs="Times New Roman"/>
                <w:lang w:val="fr-CA"/>
              </w:rPr>
              <w:t xml:space="preserve"> une personne ayant un isolat de </w:t>
            </w:r>
            <w:r>
              <w:rPr>
                <w:rFonts w:ascii="Times New Roman" w:hAnsi="Times New Roman" w:cs="Times New Roman"/>
                <w:i/>
                <w:iCs/>
                <w:lang w:val="fr-CA"/>
              </w:rPr>
              <w:t>S</w:t>
            </w:r>
            <w:r>
              <w:rPr>
                <w:rFonts w:ascii="Times New Roman" w:hAnsi="Times New Roman" w:cs="Times New Roman"/>
                <w:lang w:val="fr-CA"/>
              </w:rPr>
              <w:t xml:space="preserve">. Newport ST118 dont un laboratoire confirme qu’il appartient à la grappe d’éclosion </w:t>
            </w:r>
            <w:r w:rsidR="00543B3E">
              <w:rPr>
                <w:rFonts w:ascii="Times New Roman" w:hAnsi="Times New Roman" w:cs="Times New Roman"/>
                <w:lang w:val="fr-CA"/>
              </w:rPr>
              <w:t>au moyen d’</w:t>
            </w:r>
            <w:r>
              <w:rPr>
                <w:rFonts w:ascii="Times New Roman" w:hAnsi="Times New Roman" w:cs="Times New Roman"/>
                <w:lang w:val="fr-CA"/>
              </w:rPr>
              <w:t>une analyse phylogénétique (c.-à-d. regroupement hiérarchique par MLST du génome nucléaire [cgMLST] de cinq allèles ou moins, ou moins de 5 polymorphismes de nucléotides individuels [SNP] avec un autre isolat); échantillon prélevé après le 1</w:t>
            </w:r>
            <w:r>
              <w:rPr>
                <w:rFonts w:ascii="Times New Roman" w:hAnsi="Times New Roman" w:cs="Times New Roman"/>
                <w:vertAlign w:val="superscript"/>
                <w:lang w:val="fr-CA"/>
              </w:rPr>
              <w:t>er</w:t>
            </w:r>
            <w:r w:rsidR="00EF2DD0">
              <w:rPr>
                <w:rFonts w:ascii="Times New Roman" w:hAnsi="Times New Roman" w:cs="Times New Roman"/>
                <w:lang w:val="fr-CA"/>
              </w:rPr>
              <w:t> </w:t>
            </w:r>
            <w:r>
              <w:rPr>
                <w:rFonts w:ascii="Times New Roman" w:hAnsi="Times New Roman" w:cs="Times New Roman"/>
                <w:lang w:val="fr-CA"/>
              </w:rPr>
              <w:t xml:space="preserve">juillet 2018. </w:t>
            </w:r>
          </w:p>
          <w:p w14:paraId="0C1EE305" w14:textId="4CD3FA6B" w:rsidR="00266062" w:rsidRPr="00407A61" w:rsidRDefault="00266062" w:rsidP="00266062">
            <w:pPr>
              <w:rPr>
                <w:rFonts w:ascii="Times New Roman" w:hAnsi="Times New Roman" w:cs="Times New Roman"/>
              </w:rPr>
            </w:pPr>
            <w:r>
              <w:rPr>
                <w:rFonts w:ascii="Times New Roman" w:hAnsi="Times New Roman" w:cs="Times New Roman"/>
                <w:b/>
                <w:bCs/>
                <w:lang w:val="fr-CA"/>
              </w:rPr>
              <w:t>Cas probable</w:t>
            </w:r>
            <w:r>
              <w:rPr>
                <w:rFonts w:ascii="Times New Roman" w:hAnsi="Times New Roman" w:cs="Times New Roman"/>
                <w:lang w:val="fr-CA"/>
              </w:rPr>
              <w:t xml:space="preserve"> : une personne ayant un lien épidémiologique avec un cas confirmé et ayant soit un isolat de </w:t>
            </w:r>
            <w:r>
              <w:rPr>
                <w:rFonts w:ascii="Times New Roman" w:hAnsi="Times New Roman" w:cs="Times New Roman"/>
                <w:i/>
                <w:iCs/>
                <w:lang w:val="fr-CA"/>
              </w:rPr>
              <w:t>Salmonella</w:t>
            </w:r>
            <w:r>
              <w:rPr>
                <w:rFonts w:ascii="Times New Roman" w:hAnsi="Times New Roman" w:cs="Times New Roman"/>
                <w:lang w:val="fr-CA"/>
              </w:rPr>
              <w:t xml:space="preserve"> spp. non sérotypé dans un échantillon prélevé après le 1</w:t>
            </w:r>
            <w:r>
              <w:rPr>
                <w:rFonts w:ascii="Times New Roman" w:hAnsi="Times New Roman" w:cs="Times New Roman"/>
                <w:vertAlign w:val="superscript"/>
                <w:lang w:val="fr-CA"/>
              </w:rPr>
              <w:t>er</w:t>
            </w:r>
            <w:r>
              <w:rPr>
                <w:rFonts w:ascii="Times New Roman" w:hAnsi="Times New Roman" w:cs="Times New Roman"/>
                <w:lang w:val="fr-CA"/>
              </w:rPr>
              <w:t xml:space="preserve"> juillet, soit </w:t>
            </w:r>
            <w:r w:rsidR="00DC6530">
              <w:rPr>
                <w:rFonts w:ascii="Times New Roman" w:hAnsi="Times New Roman" w:cs="Times New Roman"/>
                <w:lang w:val="fr-CA"/>
              </w:rPr>
              <w:t xml:space="preserve">une </w:t>
            </w:r>
            <w:r>
              <w:rPr>
                <w:rFonts w:ascii="Times New Roman" w:hAnsi="Times New Roman" w:cs="Times New Roman"/>
                <w:lang w:val="fr-CA"/>
              </w:rPr>
              <w:t xml:space="preserve">maladie gastro-intestinale </w:t>
            </w:r>
            <w:r w:rsidR="00DC6530">
              <w:rPr>
                <w:rFonts w:ascii="Times New Roman" w:hAnsi="Times New Roman" w:cs="Times New Roman"/>
                <w:lang w:val="fr-CA"/>
              </w:rPr>
              <w:t xml:space="preserve">apparue </w:t>
            </w:r>
            <w:r>
              <w:rPr>
                <w:rFonts w:ascii="Times New Roman" w:hAnsi="Times New Roman" w:cs="Times New Roman"/>
                <w:lang w:val="fr-CA"/>
              </w:rPr>
              <w:t>après le 1</w:t>
            </w:r>
            <w:r>
              <w:rPr>
                <w:rFonts w:ascii="Times New Roman" w:hAnsi="Times New Roman" w:cs="Times New Roman"/>
                <w:vertAlign w:val="superscript"/>
                <w:lang w:val="fr-CA"/>
              </w:rPr>
              <w:t>er</w:t>
            </w:r>
            <w:r w:rsidR="00EF2DD0">
              <w:rPr>
                <w:rFonts w:ascii="Times New Roman" w:hAnsi="Times New Roman" w:cs="Times New Roman"/>
                <w:lang w:val="fr-CA"/>
              </w:rPr>
              <w:t> </w:t>
            </w:r>
            <w:r>
              <w:rPr>
                <w:rFonts w:ascii="Times New Roman" w:hAnsi="Times New Roman" w:cs="Times New Roman"/>
                <w:lang w:val="fr-CA"/>
              </w:rPr>
              <w:t>juillet.</w:t>
            </w:r>
          </w:p>
          <w:p w14:paraId="17F7F828" w14:textId="3B5D5AF7" w:rsidR="003D5610" w:rsidRPr="00407A61" w:rsidRDefault="00266062" w:rsidP="00266062">
            <w:pPr>
              <w:rPr>
                <w:rFonts w:ascii="Times New Roman" w:hAnsi="Times New Roman" w:cs="Times New Roman"/>
              </w:rPr>
            </w:pPr>
            <w:r>
              <w:rPr>
                <w:rFonts w:ascii="Times New Roman" w:hAnsi="Times New Roman" w:cs="Times New Roman"/>
                <w:b/>
                <w:bCs/>
                <w:lang w:val="fr-CA"/>
              </w:rPr>
              <w:t>Cas possible</w:t>
            </w:r>
            <w:r>
              <w:rPr>
                <w:rFonts w:ascii="Times New Roman" w:hAnsi="Times New Roman" w:cs="Times New Roman"/>
                <w:lang w:val="fr-CA"/>
              </w:rPr>
              <w:t xml:space="preserve"> : une personne ayant un isolat de </w:t>
            </w:r>
            <w:r>
              <w:rPr>
                <w:rFonts w:ascii="Times New Roman" w:hAnsi="Times New Roman" w:cs="Times New Roman"/>
                <w:i/>
                <w:iCs/>
                <w:lang w:val="fr-CA"/>
              </w:rPr>
              <w:t>S</w:t>
            </w:r>
            <w:r>
              <w:rPr>
                <w:rFonts w:ascii="Times New Roman" w:hAnsi="Times New Roman" w:cs="Times New Roman"/>
                <w:lang w:val="fr-CA"/>
              </w:rPr>
              <w:t>. Newport confirmé en laboratoire dans un échantillon prélevé après le 1</w:t>
            </w:r>
            <w:r>
              <w:rPr>
                <w:rFonts w:ascii="Times New Roman" w:hAnsi="Times New Roman" w:cs="Times New Roman"/>
                <w:vertAlign w:val="superscript"/>
                <w:lang w:val="fr-CA"/>
              </w:rPr>
              <w:t>er</w:t>
            </w:r>
            <w:r>
              <w:rPr>
                <w:rFonts w:ascii="Times New Roman" w:hAnsi="Times New Roman" w:cs="Times New Roman"/>
                <w:lang w:val="fr-CA"/>
              </w:rPr>
              <w:t xml:space="preserve"> juillet, et pour laquelle l’analyse des grappes n’était pas possible et les liens épidémiologiques n’étaient pas connus.</w:t>
            </w:r>
          </w:p>
        </w:tc>
        <w:tc>
          <w:tcPr>
            <w:tcW w:w="2268" w:type="dxa"/>
          </w:tcPr>
          <w:p w14:paraId="1EF7D8FF" w14:textId="77777777" w:rsidR="003D5610" w:rsidRPr="00407A61" w:rsidRDefault="00266062">
            <w:pPr>
              <w:rPr>
                <w:rFonts w:ascii="Times New Roman" w:hAnsi="Times New Roman" w:cs="Times New Roman"/>
              </w:rPr>
            </w:pPr>
            <w:r>
              <w:rPr>
                <w:rFonts w:ascii="Times New Roman" w:hAnsi="Times New Roman" w:cs="Times New Roman"/>
                <w:lang w:val="fr-CA"/>
              </w:rPr>
              <w:t>Éclosion associée à un produit précis; définition au moyen du SGE</w:t>
            </w:r>
          </w:p>
        </w:tc>
        <w:tc>
          <w:tcPr>
            <w:tcW w:w="4535" w:type="dxa"/>
          </w:tcPr>
          <w:p w14:paraId="254C6689" w14:textId="1BF2CD5B" w:rsidR="003D5610" w:rsidRPr="00407A61" w:rsidRDefault="00266062">
            <w:pPr>
              <w:rPr>
                <w:rFonts w:ascii="Times New Roman" w:hAnsi="Times New Roman" w:cs="Times New Roman"/>
              </w:rPr>
            </w:pPr>
            <w:r>
              <w:rPr>
                <w:rFonts w:ascii="Times New Roman" w:hAnsi="Times New Roman" w:cs="Times New Roman"/>
                <w:lang w:val="fr-CA"/>
              </w:rPr>
              <w:t xml:space="preserve">Robinson, E. </w:t>
            </w:r>
            <w:r w:rsidR="00653DA0">
              <w:rPr>
                <w:rFonts w:ascii="Times New Roman" w:hAnsi="Times New Roman" w:cs="Times New Roman"/>
                <w:lang w:val="fr-CA"/>
              </w:rPr>
              <w:t>et al.</w:t>
            </w:r>
            <w:r>
              <w:rPr>
                <w:rFonts w:ascii="Times New Roman" w:hAnsi="Times New Roman" w:cs="Times New Roman"/>
                <w:lang w:val="fr-CA"/>
              </w:rPr>
              <w:t xml:space="preserve"> 2020. Outbreak of </w:t>
            </w:r>
            <w:r>
              <w:rPr>
                <w:rFonts w:ascii="Times New Roman" w:hAnsi="Times New Roman" w:cs="Times New Roman"/>
                <w:i/>
                <w:iCs/>
                <w:lang w:val="fr-CA"/>
              </w:rPr>
              <w:t>Salmonella</w:t>
            </w:r>
            <w:r>
              <w:rPr>
                <w:rFonts w:ascii="Times New Roman" w:hAnsi="Times New Roman" w:cs="Times New Roman"/>
                <w:lang w:val="fr-CA"/>
              </w:rPr>
              <w:t xml:space="preserve"> Newport associated with internationally distributed raw goat’s milk cheese, France, 2018 [éclosion d’infections à </w:t>
            </w:r>
            <w:r>
              <w:rPr>
                <w:rFonts w:ascii="Times New Roman" w:hAnsi="Times New Roman" w:cs="Times New Roman"/>
                <w:i/>
                <w:iCs/>
                <w:lang w:val="fr-CA"/>
              </w:rPr>
              <w:t>Salmonella</w:t>
            </w:r>
            <w:r>
              <w:rPr>
                <w:rFonts w:ascii="Times New Roman" w:hAnsi="Times New Roman" w:cs="Times New Roman"/>
                <w:lang w:val="fr-CA"/>
              </w:rPr>
              <w:t xml:space="preserve"> Newport associée au fromage au lait de chèvre cru distribué à l’échelle internationale, France, 2018]. </w:t>
            </w:r>
            <w:r>
              <w:rPr>
                <w:rFonts w:ascii="Times New Roman" w:hAnsi="Times New Roman" w:cs="Times New Roman"/>
                <w:i/>
                <w:iCs/>
                <w:lang w:val="fr-CA"/>
              </w:rPr>
              <w:t>Epidemiol Infect</w:t>
            </w:r>
            <w:r>
              <w:rPr>
                <w:rFonts w:ascii="Times New Roman" w:hAnsi="Times New Roman" w:cs="Times New Roman"/>
                <w:lang w:val="fr-CA"/>
              </w:rPr>
              <w:t xml:space="preserve">. 148: e180.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https://www.ncbi.nlm.nih.gov/pmc/articles/PMC7482037/</w:t>
            </w:r>
          </w:p>
        </w:tc>
      </w:tr>
      <w:tr w:rsidR="00266062" w:rsidRPr="00031D9D" w14:paraId="52D97631" w14:textId="77777777" w:rsidTr="00247DB1">
        <w:tc>
          <w:tcPr>
            <w:tcW w:w="1271" w:type="dxa"/>
          </w:tcPr>
          <w:p w14:paraId="321A6632" w14:textId="77777777" w:rsidR="003D5610" w:rsidRPr="00812DA8" w:rsidRDefault="00031D9D">
            <w:pPr>
              <w:rPr>
                <w:rFonts w:ascii="Times New Roman" w:hAnsi="Times New Roman" w:cs="Times New Roman"/>
                <w:i/>
              </w:rPr>
            </w:pPr>
            <w:r>
              <w:rPr>
                <w:rFonts w:ascii="Times New Roman" w:hAnsi="Times New Roman" w:cs="Times New Roman"/>
                <w:i/>
                <w:iCs/>
                <w:lang w:val="fr-CA"/>
              </w:rPr>
              <w:t>Salmonella</w:t>
            </w:r>
          </w:p>
        </w:tc>
        <w:tc>
          <w:tcPr>
            <w:tcW w:w="5387" w:type="dxa"/>
          </w:tcPr>
          <w:p w14:paraId="39CF4A21" w14:textId="77777777" w:rsidR="003D5610" w:rsidRPr="00407A61" w:rsidRDefault="00031D9D">
            <w:pPr>
              <w:rPr>
                <w:rFonts w:ascii="Times New Roman" w:hAnsi="Times New Roman" w:cs="Times New Roman"/>
              </w:rPr>
            </w:pPr>
            <w:r>
              <w:rPr>
                <w:rFonts w:ascii="Times New Roman" w:hAnsi="Times New Roman" w:cs="Times New Roman"/>
                <w:lang w:val="fr-CA"/>
              </w:rPr>
              <w:t xml:space="preserve">Un cas a été défini comme un cas d’infection confirmée en laboratoire et contractée dans le pays à un variant monophasique de </w:t>
            </w:r>
            <w:r>
              <w:rPr>
                <w:rFonts w:ascii="Times New Roman" w:hAnsi="Times New Roman" w:cs="Times New Roman"/>
                <w:i/>
                <w:iCs/>
                <w:lang w:val="fr-CA"/>
              </w:rPr>
              <w:t>S</w:t>
            </w:r>
            <w:r>
              <w:rPr>
                <w:rFonts w:ascii="Times New Roman" w:hAnsi="Times New Roman" w:cs="Times New Roman"/>
                <w:lang w:val="fr-CA"/>
              </w:rPr>
              <w:t xml:space="preserve">. Typhimurium appartenant au groupe génétique ST5296 spécifique du groupe 1, avec une </w:t>
            </w:r>
            <w:r>
              <w:rPr>
                <w:rFonts w:ascii="Times New Roman" w:hAnsi="Times New Roman" w:cs="Times New Roman"/>
                <w:lang w:val="fr-CA"/>
              </w:rPr>
              <w:lastRenderedPageBreak/>
              <w:t>apparition des symptômes d’octobre 2018 à janvier 2019 au Danemark.</w:t>
            </w:r>
          </w:p>
        </w:tc>
        <w:tc>
          <w:tcPr>
            <w:tcW w:w="2268" w:type="dxa"/>
          </w:tcPr>
          <w:p w14:paraId="605BB625" w14:textId="77777777" w:rsidR="003D5610" w:rsidRPr="00407A61" w:rsidRDefault="00031D9D">
            <w:pPr>
              <w:rPr>
                <w:rFonts w:ascii="Times New Roman" w:hAnsi="Times New Roman" w:cs="Times New Roman"/>
              </w:rPr>
            </w:pPr>
            <w:r>
              <w:rPr>
                <w:rFonts w:ascii="Times New Roman" w:hAnsi="Times New Roman" w:cs="Times New Roman"/>
                <w:lang w:val="fr-CA"/>
              </w:rPr>
              <w:lastRenderedPageBreak/>
              <w:t>Éclosion associée à un produit précis</w:t>
            </w:r>
          </w:p>
        </w:tc>
        <w:tc>
          <w:tcPr>
            <w:tcW w:w="4535" w:type="dxa"/>
          </w:tcPr>
          <w:p w14:paraId="39678155" w14:textId="5C3D3FA1" w:rsidR="003D5610" w:rsidRPr="00407A61" w:rsidRDefault="00031D9D" w:rsidP="00293E2A">
            <w:pPr>
              <w:rPr>
                <w:rFonts w:ascii="Times New Roman" w:hAnsi="Times New Roman" w:cs="Times New Roman"/>
              </w:rPr>
            </w:pPr>
            <w:proofErr w:type="spellStart"/>
            <w:r>
              <w:rPr>
                <w:rFonts w:ascii="Times New Roman" w:hAnsi="Times New Roman" w:cs="Times New Roman"/>
                <w:lang w:val="fr-CA"/>
              </w:rPr>
              <w:t>Helmuth</w:t>
            </w:r>
            <w:proofErr w:type="spellEnd"/>
            <w:r>
              <w:rPr>
                <w:rFonts w:ascii="Times New Roman" w:hAnsi="Times New Roman" w:cs="Times New Roman"/>
                <w:lang w:val="fr-CA"/>
              </w:rPr>
              <w:t xml:space="preserve">, I.G. </w:t>
            </w:r>
            <w:r w:rsidR="00653DA0">
              <w:rPr>
                <w:rFonts w:ascii="Times New Roman" w:hAnsi="Times New Roman" w:cs="Times New Roman"/>
                <w:lang w:val="fr-CA"/>
              </w:rPr>
              <w:t>et al.</w:t>
            </w:r>
            <w:r>
              <w:rPr>
                <w:rFonts w:ascii="Times New Roman" w:hAnsi="Times New Roman" w:cs="Times New Roman"/>
                <w:lang w:val="fr-CA"/>
              </w:rPr>
              <w:t xml:space="preserve"> 2019. An outbreak of monophasic </w:t>
            </w:r>
            <w:r>
              <w:rPr>
                <w:rFonts w:ascii="Times New Roman" w:hAnsi="Times New Roman" w:cs="Times New Roman"/>
                <w:i/>
                <w:iCs/>
                <w:lang w:val="fr-CA"/>
              </w:rPr>
              <w:t>Salmonella</w:t>
            </w:r>
            <w:r>
              <w:rPr>
                <w:rFonts w:ascii="Times New Roman" w:hAnsi="Times New Roman" w:cs="Times New Roman"/>
                <w:lang w:val="fr-CA"/>
              </w:rPr>
              <w:t xml:space="preserve"> Typhimurium associated with raw pork sausage and other pork products, Denmark 2018-2019 [éclosion </w:t>
            </w:r>
            <w:r>
              <w:rPr>
                <w:rFonts w:ascii="Times New Roman" w:hAnsi="Times New Roman" w:cs="Times New Roman"/>
                <w:lang w:val="fr-CA"/>
              </w:rPr>
              <w:lastRenderedPageBreak/>
              <w:t xml:space="preserve">d’infections </w:t>
            </w:r>
            <w:r w:rsidR="004A3E8A">
              <w:rPr>
                <w:rFonts w:ascii="Times New Roman" w:hAnsi="Times New Roman" w:cs="Times New Roman"/>
                <w:lang w:val="fr-CA"/>
              </w:rPr>
              <w:t xml:space="preserve">causées par </w:t>
            </w:r>
            <w:r>
              <w:rPr>
                <w:rFonts w:ascii="Times New Roman" w:hAnsi="Times New Roman" w:cs="Times New Roman"/>
                <w:lang w:val="fr-CA"/>
              </w:rPr>
              <w:t xml:space="preserve">un variant monophasique de </w:t>
            </w:r>
            <w:r>
              <w:rPr>
                <w:rFonts w:ascii="Times New Roman" w:hAnsi="Times New Roman" w:cs="Times New Roman"/>
                <w:i/>
                <w:iCs/>
                <w:lang w:val="fr-CA"/>
              </w:rPr>
              <w:t>Salmonella</w:t>
            </w:r>
            <w:r>
              <w:rPr>
                <w:rFonts w:ascii="Times New Roman" w:hAnsi="Times New Roman" w:cs="Times New Roman"/>
                <w:lang w:val="fr-CA"/>
              </w:rPr>
              <w:t xml:space="preserve"> Typhimurium associée à la saucisse de porc crue et à d’autres produits porcins, Danemark 2018-2019]. </w:t>
            </w:r>
            <w:r>
              <w:rPr>
                <w:rFonts w:ascii="Times New Roman" w:hAnsi="Times New Roman" w:cs="Times New Roman"/>
                <w:i/>
                <w:iCs/>
                <w:lang w:val="fr-CA"/>
              </w:rPr>
              <w:t>Epidemiol Infect</w:t>
            </w:r>
            <w:r>
              <w:rPr>
                <w:rFonts w:ascii="Times New Roman" w:hAnsi="Times New Roman" w:cs="Times New Roman"/>
                <w:lang w:val="fr-CA"/>
              </w:rPr>
              <w:t xml:space="preserve">. 147: e315.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https://www.ncbi.nlm.nih.gov/pmc/articles/PMC7003620/</w:t>
            </w:r>
          </w:p>
        </w:tc>
      </w:tr>
      <w:tr w:rsidR="00266062" w:rsidRPr="0052316C" w14:paraId="5272AA0B" w14:textId="77777777" w:rsidTr="00247DB1">
        <w:tc>
          <w:tcPr>
            <w:tcW w:w="1271" w:type="dxa"/>
          </w:tcPr>
          <w:p w14:paraId="7B98073F" w14:textId="77777777" w:rsidR="003D5610" w:rsidRPr="00812DA8" w:rsidRDefault="0052316C">
            <w:pPr>
              <w:rPr>
                <w:rFonts w:ascii="Times New Roman" w:hAnsi="Times New Roman" w:cs="Times New Roman"/>
              </w:rPr>
            </w:pPr>
            <w:r>
              <w:rPr>
                <w:rFonts w:ascii="Times New Roman" w:hAnsi="Times New Roman" w:cs="Times New Roman"/>
                <w:lang w:val="fr-CA"/>
              </w:rPr>
              <w:lastRenderedPageBreak/>
              <w:t>Norovirus</w:t>
            </w:r>
          </w:p>
        </w:tc>
        <w:tc>
          <w:tcPr>
            <w:tcW w:w="5387" w:type="dxa"/>
          </w:tcPr>
          <w:p w14:paraId="125AE6BD" w14:textId="77777777" w:rsidR="003D5610" w:rsidRPr="00407A61" w:rsidRDefault="0052316C">
            <w:pPr>
              <w:rPr>
                <w:rFonts w:ascii="Times New Roman" w:hAnsi="Times New Roman" w:cs="Times New Roman"/>
              </w:rPr>
            </w:pPr>
            <w:r>
              <w:rPr>
                <w:rFonts w:ascii="Times New Roman" w:hAnsi="Times New Roman" w:cs="Times New Roman"/>
                <w:lang w:val="fr-CA"/>
              </w:rPr>
              <w:t>Les cas ont été définis comme étant toute personne ayant assisté au mariage et ayant eu des vomissements et/ou de la diarrhée, avec une date d’apparition des symptômes dans les 72 h suivant le mariage.</w:t>
            </w:r>
          </w:p>
        </w:tc>
        <w:tc>
          <w:tcPr>
            <w:tcW w:w="2268" w:type="dxa"/>
          </w:tcPr>
          <w:p w14:paraId="44529509" w14:textId="77777777" w:rsidR="003D5610" w:rsidRPr="00407A61" w:rsidRDefault="0052316C">
            <w:pPr>
              <w:rPr>
                <w:rFonts w:ascii="Times New Roman" w:hAnsi="Times New Roman" w:cs="Times New Roman"/>
              </w:rPr>
            </w:pPr>
            <w:r>
              <w:rPr>
                <w:rFonts w:ascii="Times New Roman" w:hAnsi="Times New Roman" w:cs="Times New Roman"/>
                <w:lang w:val="fr-CA"/>
              </w:rPr>
              <w:t>Éclosion suite à un événement</w:t>
            </w:r>
          </w:p>
        </w:tc>
        <w:tc>
          <w:tcPr>
            <w:tcW w:w="4535" w:type="dxa"/>
          </w:tcPr>
          <w:p w14:paraId="2F2C52D6" w14:textId="6C3D2572" w:rsidR="003D5610" w:rsidRPr="00407A61" w:rsidRDefault="0052316C" w:rsidP="00293E2A">
            <w:pPr>
              <w:rPr>
                <w:rFonts w:ascii="Times New Roman" w:hAnsi="Times New Roman" w:cs="Times New Roman"/>
              </w:rPr>
            </w:pPr>
            <w:r>
              <w:rPr>
                <w:rFonts w:ascii="Times New Roman" w:hAnsi="Times New Roman" w:cs="Times New Roman"/>
                <w:lang w:val="fr-CA"/>
              </w:rPr>
              <w:t xml:space="preserve">Smith, K.C. </w:t>
            </w:r>
            <w:r w:rsidR="00653DA0">
              <w:rPr>
                <w:rFonts w:ascii="Times New Roman" w:hAnsi="Times New Roman" w:cs="Times New Roman"/>
                <w:lang w:val="fr-CA"/>
              </w:rPr>
              <w:t>et al</w:t>
            </w:r>
            <w:r>
              <w:rPr>
                <w:rFonts w:ascii="Times New Roman" w:hAnsi="Times New Roman" w:cs="Times New Roman"/>
                <w:lang w:val="fr-CA"/>
              </w:rPr>
              <w:t xml:space="preserve">. 2017. An outbreak of norovirus GI-6 infection following a wedding in North West </w:t>
            </w:r>
            <w:proofErr w:type="spellStart"/>
            <w:r>
              <w:rPr>
                <w:rFonts w:ascii="Times New Roman" w:hAnsi="Times New Roman" w:cs="Times New Roman"/>
                <w:lang w:val="fr-CA"/>
              </w:rPr>
              <w:t>England</w:t>
            </w:r>
            <w:proofErr w:type="spellEnd"/>
            <w:r>
              <w:rPr>
                <w:rFonts w:ascii="Times New Roman" w:hAnsi="Times New Roman" w:cs="Times New Roman"/>
                <w:lang w:val="fr-CA"/>
              </w:rPr>
              <w:t xml:space="preserve"> [éclosion d’infections au norovirus GI-6 à la suite d’un mariage dans le nord-ouest de l’Angleterre]. </w:t>
            </w:r>
            <w:r>
              <w:rPr>
                <w:rFonts w:ascii="Times New Roman" w:hAnsi="Times New Roman" w:cs="Times New Roman"/>
                <w:i/>
                <w:iCs/>
                <w:lang w:val="fr-CA"/>
              </w:rPr>
              <w:t>Epidemiol Infect.</w:t>
            </w:r>
            <w:r>
              <w:rPr>
                <w:rFonts w:ascii="Times New Roman" w:hAnsi="Times New Roman" w:cs="Times New Roman"/>
                <w:lang w:val="fr-CA"/>
              </w:rPr>
              <w:t xml:space="preserve"> 145:6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https://www.cambridge.org/core/journals/epidemiology-and-infection/article/an-outbreak-of-norovirus-gi6-infection-following-a-wedding-in-north-west-england/D6900D7408DDFC61C61664876FCD3772</w:t>
            </w:r>
          </w:p>
        </w:tc>
      </w:tr>
      <w:tr w:rsidR="0006748B" w:rsidRPr="005673BE" w14:paraId="747D3C02" w14:textId="77777777" w:rsidTr="00247DB1">
        <w:tc>
          <w:tcPr>
            <w:tcW w:w="1271" w:type="dxa"/>
          </w:tcPr>
          <w:p w14:paraId="13F23AB8" w14:textId="77777777" w:rsidR="0006748B" w:rsidRPr="00812DA8" w:rsidRDefault="0006748B">
            <w:pPr>
              <w:rPr>
                <w:rFonts w:ascii="Times New Roman" w:hAnsi="Times New Roman" w:cs="Times New Roman"/>
                <w:i/>
              </w:rPr>
            </w:pPr>
            <w:r>
              <w:rPr>
                <w:rFonts w:ascii="Times New Roman" w:hAnsi="Times New Roman" w:cs="Times New Roman"/>
                <w:i/>
                <w:iCs/>
                <w:lang w:val="fr-CA"/>
              </w:rPr>
              <w:t>Listeria</w:t>
            </w:r>
          </w:p>
        </w:tc>
        <w:tc>
          <w:tcPr>
            <w:tcW w:w="5387" w:type="dxa"/>
          </w:tcPr>
          <w:p w14:paraId="4EC36CB3" w14:textId="0B82666A" w:rsidR="00635502" w:rsidRDefault="007757CE" w:rsidP="007757CE">
            <w:pPr>
              <w:rPr>
                <w:rFonts w:ascii="Times New Roman" w:hAnsi="Times New Roman" w:cs="Times New Roman"/>
              </w:rPr>
            </w:pPr>
            <w:r>
              <w:rPr>
                <w:rFonts w:ascii="Times New Roman" w:hAnsi="Times New Roman" w:cs="Times New Roman"/>
                <w:b/>
                <w:bCs/>
                <w:lang w:val="fr-CA"/>
              </w:rPr>
              <w:t>Cas associé à une éclosion</w:t>
            </w:r>
            <w:r>
              <w:rPr>
                <w:rFonts w:ascii="Times New Roman" w:hAnsi="Times New Roman" w:cs="Times New Roman"/>
                <w:lang w:val="fr-CA"/>
              </w:rPr>
              <w:t xml:space="preserve"> : infection à </w:t>
            </w:r>
            <w:r>
              <w:rPr>
                <w:rFonts w:ascii="Times New Roman" w:hAnsi="Times New Roman" w:cs="Times New Roman"/>
                <w:i/>
                <w:iCs/>
                <w:lang w:val="fr-CA"/>
              </w:rPr>
              <w:t>L. monocytogenes</w:t>
            </w:r>
            <w:r>
              <w:rPr>
                <w:rFonts w:ascii="Times New Roman" w:hAnsi="Times New Roman" w:cs="Times New Roman"/>
                <w:lang w:val="fr-CA"/>
              </w:rPr>
              <w:t xml:space="preserve"> confirmée en laboratoire chez un résident des États-Unis </w:t>
            </w:r>
            <w:r w:rsidR="00F63B8A">
              <w:rPr>
                <w:rFonts w:ascii="Times New Roman" w:hAnsi="Times New Roman" w:cs="Times New Roman"/>
                <w:lang w:val="fr-CA"/>
              </w:rPr>
              <w:t>au moyen d’</w:t>
            </w:r>
            <w:r>
              <w:rPr>
                <w:rFonts w:ascii="Times New Roman" w:hAnsi="Times New Roman" w:cs="Times New Roman"/>
                <w:lang w:val="fr-CA"/>
              </w:rPr>
              <w:t>un isolat provenant d’un site normalement stérile (p.</w:t>
            </w:r>
            <w:r w:rsidR="00F63B8A">
              <w:rPr>
                <w:rFonts w:ascii="Times New Roman" w:hAnsi="Times New Roman" w:cs="Times New Roman"/>
                <w:lang w:val="fr-CA"/>
              </w:rPr>
              <w:t> </w:t>
            </w:r>
            <w:r>
              <w:rPr>
                <w:rFonts w:ascii="Times New Roman" w:hAnsi="Times New Roman" w:cs="Times New Roman"/>
                <w:lang w:val="fr-CA"/>
              </w:rPr>
              <w:t>ex. sang ou liquide céphalorachidien) ou de produits de conception (p. ex. placenta) fortement apparenté à d’autres isolats d’éclosion par électrophorèse en champ pulsé et wgMLST et recueilli entre le 1</w:t>
            </w:r>
            <w:r>
              <w:rPr>
                <w:rFonts w:ascii="Times New Roman" w:hAnsi="Times New Roman" w:cs="Times New Roman"/>
                <w:vertAlign w:val="superscript"/>
                <w:lang w:val="fr-CA"/>
              </w:rPr>
              <w:t>er</w:t>
            </w:r>
            <w:r w:rsidR="00F63B8A">
              <w:rPr>
                <w:rFonts w:ascii="Times New Roman" w:hAnsi="Times New Roman" w:cs="Times New Roman"/>
                <w:lang w:val="fr-CA"/>
              </w:rPr>
              <w:t> </w:t>
            </w:r>
            <w:r>
              <w:rPr>
                <w:rFonts w:ascii="Times New Roman" w:hAnsi="Times New Roman" w:cs="Times New Roman"/>
                <w:lang w:val="fr-CA"/>
              </w:rPr>
              <w:t>octobre 2014 et le 1</w:t>
            </w:r>
            <w:r>
              <w:rPr>
                <w:rFonts w:ascii="Times New Roman" w:hAnsi="Times New Roman" w:cs="Times New Roman"/>
                <w:vertAlign w:val="superscript"/>
                <w:lang w:val="fr-CA"/>
              </w:rPr>
              <w:t>er</w:t>
            </w:r>
            <w:r>
              <w:rPr>
                <w:rFonts w:ascii="Times New Roman" w:hAnsi="Times New Roman" w:cs="Times New Roman"/>
                <w:lang w:val="fr-CA"/>
              </w:rPr>
              <w:t xml:space="preserve"> février 2015. </w:t>
            </w:r>
          </w:p>
          <w:p w14:paraId="3A2DF049" w14:textId="77777777" w:rsidR="0006748B" w:rsidRPr="00407A61" w:rsidRDefault="0006748B" w:rsidP="00635502">
            <w:pPr>
              <w:rPr>
                <w:rFonts w:ascii="Times New Roman" w:hAnsi="Times New Roman" w:cs="Times New Roman"/>
              </w:rPr>
            </w:pPr>
            <w:r>
              <w:rPr>
                <w:rFonts w:ascii="Times New Roman" w:hAnsi="Times New Roman" w:cs="Times New Roman"/>
                <w:b/>
                <w:bCs/>
                <w:lang w:val="fr-CA"/>
              </w:rPr>
              <w:t>Cas associés à la grossesse</w:t>
            </w:r>
            <w:r>
              <w:rPr>
                <w:rFonts w:ascii="Times New Roman" w:hAnsi="Times New Roman" w:cs="Times New Roman"/>
                <w:lang w:val="fr-CA"/>
              </w:rPr>
              <w:t> : infection chez une femme enceinte ou un nourrisson (âgé de 28 jours ou moins).</w:t>
            </w:r>
          </w:p>
        </w:tc>
        <w:tc>
          <w:tcPr>
            <w:tcW w:w="2268" w:type="dxa"/>
          </w:tcPr>
          <w:p w14:paraId="0F67F185" w14:textId="77777777" w:rsidR="0006748B" w:rsidRPr="00407A61" w:rsidRDefault="00247DB1">
            <w:pPr>
              <w:rPr>
                <w:rFonts w:ascii="Times New Roman" w:hAnsi="Times New Roman" w:cs="Times New Roman"/>
              </w:rPr>
            </w:pPr>
            <w:r>
              <w:rPr>
                <w:rFonts w:ascii="Times New Roman" w:hAnsi="Times New Roman" w:cs="Times New Roman"/>
                <w:lang w:val="fr-CA"/>
              </w:rPr>
              <w:t>Définition de cas à l’aide du SGE et de l’ECP</w:t>
            </w:r>
          </w:p>
        </w:tc>
        <w:tc>
          <w:tcPr>
            <w:tcW w:w="4535" w:type="dxa"/>
          </w:tcPr>
          <w:p w14:paraId="21A93C5B" w14:textId="18AB17C9" w:rsidR="0006748B" w:rsidRPr="005673BE" w:rsidRDefault="005673BE" w:rsidP="00293E2A">
            <w:pPr>
              <w:rPr>
                <w:rFonts w:ascii="Times New Roman" w:hAnsi="Times New Roman" w:cs="Times New Roman"/>
              </w:rPr>
            </w:pPr>
            <w:r>
              <w:rPr>
                <w:rFonts w:ascii="Times New Roman" w:hAnsi="Times New Roman" w:cs="Times New Roman"/>
                <w:lang w:val="fr-CA"/>
              </w:rPr>
              <w:t xml:space="preserve">Angelo, K.M. </w:t>
            </w:r>
            <w:r w:rsidR="00653DA0">
              <w:rPr>
                <w:rFonts w:ascii="Times New Roman" w:hAnsi="Times New Roman" w:cs="Times New Roman"/>
                <w:lang w:val="fr-CA"/>
              </w:rPr>
              <w:t>et al.</w:t>
            </w:r>
            <w:r>
              <w:rPr>
                <w:rFonts w:ascii="Times New Roman" w:hAnsi="Times New Roman" w:cs="Times New Roman"/>
                <w:lang w:val="fr-CA"/>
              </w:rPr>
              <w:t xml:space="preserve"> 2017. Multistate outbreak of </w:t>
            </w:r>
            <w:r>
              <w:rPr>
                <w:rFonts w:ascii="Times New Roman" w:hAnsi="Times New Roman" w:cs="Times New Roman"/>
                <w:i/>
                <w:iCs/>
                <w:lang w:val="fr-CA"/>
              </w:rPr>
              <w:t>Listeria monocytogenes</w:t>
            </w:r>
            <w:r>
              <w:rPr>
                <w:rFonts w:ascii="Times New Roman" w:hAnsi="Times New Roman" w:cs="Times New Roman"/>
                <w:lang w:val="fr-CA"/>
              </w:rPr>
              <w:t xml:space="preserve"> infections linked to whole apples used in commercially produced, prepackaged caramel apples: United States: 2014-2015 [éclosion dans plusieurs États d’infections à </w:t>
            </w:r>
            <w:r>
              <w:rPr>
                <w:rFonts w:ascii="Times New Roman" w:hAnsi="Times New Roman" w:cs="Times New Roman"/>
                <w:i/>
                <w:iCs/>
                <w:lang w:val="fr-CA"/>
              </w:rPr>
              <w:t>Listeria monocytogenes</w:t>
            </w:r>
            <w:r>
              <w:rPr>
                <w:rFonts w:ascii="Times New Roman" w:hAnsi="Times New Roman" w:cs="Times New Roman"/>
                <w:lang w:val="fr-CA"/>
              </w:rPr>
              <w:t xml:space="preserve"> liées à des pommes entières utilisées dans les pommes caramel préemballées et produites commercialement : États-Unis : 2014-2015] </w:t>
            </w:r>
            <w:r>
              <w:rPr>
                <w:rFonts w:ascii="Times New Roman" w:hAnsi="Times New Roman" w:cs="Times New Roman"/>
                <w:i/>
                <w:iCs/>
                <w:lang w:val="fr-CA"/>
              </w:rPr>
              <w:t>Epidemiol Infect</w:t>
            </w:r>
            <w:r>
              <w:rPr>
                <w:rFonts w:ascii="Times New Roman" w:hAnsi="Times New Roman" w:cs="Times New Roman"/>
                <w:lang w:val="fr-CA"/>
              </w:rPr>
              <w:t xml:space="preserve">. 145 (5) : 848-856.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https://www.ncbi.nlm.nih.gov/pmc/articles/PMC6542465/</w:t>
            </w:r>
          </w:p>
        </w:tc>
      </w:tr>
      <w:tr w:rsidR="0006748B" w:rsidRPr="00D334CB" w14:paraId="0B190670" w14:textId="77777777" w:rsidTr="00247DB1">
        <w:tc>
          <w:tcPr>
            <w:tcW w:w="1271" w:type="dxa"/>
          </w:tcPr>
          <w:p w14:paraId="0374077A" w14:textId="77777777" w:rsidR="0006748B" w:rsidRPr="00812DA8" w:rsidRDefault="00FE3E4B">
            <w:pPr>
              <w:rPr>
                <w:rFonts w:ascii="Times New Roman" w:hAnsi="Times New Roman" w:cs="Times New Roman"/>
                <w:i/>
              </w:rPr>
            </w:pPr>
            <w:r>
              <w:rPr>
                <w:rFonts w:ascii="Times New Roman" w:hAnsi="Times New Roman" w:cs="Times New Roman"/>
                <w:i/>
                <w:iCs/>
                <w:lang w:val="fr-CA"/>
              </w:rPr>
              <w:t>E. coli</w:t>
            </w:r>
          </w:p>
        </w:tc>
        <w:tc>
          <w:tcPr>
            <w:tcW w:w="5387" w:type="dxa"/>
          </w:tcPr>
          <w:p w14:paraId="154F726B" w14:textId="44BD39BE" w:rsidR="0006748B" w:rsidRPr="00407A61" w:rsidRDefault="007757CE" w:rsidP="007757CE">
            <w:pPr>
              <w:rPr>
                <w:rFonts w:ascii="Times New Roman" w:hAnsi="Times New Roman" w:cs="Times New Roman"/>
              </w:rPr>
            </w:pPr>
            <w:r>
              <w:rPr>
                <w:rFonts w:ascii="Times New Roman" w:hAnsi="Times New Roman" w:cs="Times New Roman"/>
                <w:b/>
                <w:bCs/>
                <w:lang w:val="fr-CA"/>
              </w:rPr>
              <w:t>Cas confirmé</w:t>
            </w:r>
            <w:r>
              <w:rPr>
                <w:rFonts w:ascii="Times New Roman" w:hAnsi="Times New Roman" w:cs="Times New Roman"/>
                <w:lang w:val="fr-CA"/>
              </w:rPr>
              <w:t> : un</w:t>
            </w:r>
            <w:r w:rsidR="00F63B8A">
              <w:rPr>
                <w:rFonts w:ascii="Times New Roman" w:hAnsi="Times New Roman" w:cs="Times New Roman"/>
                <w:lang w:val="fr-CA"/>
              </w:rPr>
              <w:t xml:space="preserve"> résident ou un visiteur de la Colombie</w:t>
            </w:r>
            <w:r w:rsidR="00F63B8A">
              <w:rPr>
                <w:rFonts w:ascii="Times New Roman" w:hAnsi="Times New Roman" w:cs="Times New Roman"/>
                <w:lang w:val="fr-CA"/>
              </w:rPr>
              <w:noBreakHyphen/>
              <w:t xml:space="preserve">Britannique, </w:t>
            </w:r>
            <w:r>
              <w:rPr>
                <w:rFonts w:ascii="Times New Roman" w:hAnsi="Times New Roman" w:cs="Times New Roman"/>
                <w:lang w:val="fr-CA"/>
              </w:rPr>
              <w:t xml:space="preserve">infecté par la bactérie </w:t>
            </w:r>
            <w:r>
              <w:rPr>
                <w:rFonts w:ascii="Times New Roman" w:hAnsi="Times New Roman" w:cs="Times New Roman"/>
                <w:i/>
                <w:iCs/>
                <w:lang w:val="fr-CA"/>
              </w:rPr>
              <w:t>E.</w:t>
            </w:r>
            <w:r w:rsidR="00F63B8A">
              <w:rPr>
                <w:rFonts w:ascii="Times New Roman" w:hAnsi="Times New Roman" w:cs="Times New Roman"/>
                <w:i/>
                <w:iCs/>
                <w:lang w:val="fr-CA"/>
              </w:rPr>
              <w:t> </w:t>
            </w:r>
            <w:r>
              <w:rPr>
                <w:rFonts w:ascii="Times New Roman" w:hAnsi="Times New Roman" w:cs="Times New Roman"/>
                <w:i/>
                <w:iCs/>
                <w:lang w:val="fr-CA"/>
              </w:rPr>
              <w:t>coli</w:t>
            </w:r>
            <w:r>
              <w:rPr>
                <w:rFonts w:ascii="Times New Roman" w:hAnsi="Times New Roman" w:cs="Times New Roman"/>
                <w:lang w:val="fr-CA"/>
              </w:rPr>
              <w:t xml:space="preserve"> O121 </w:t>
            </w:r>
            <w:r>
              <w:rPr>
                <w:rFonts w:ascii="Times New Roman" w:hAnsi="Times New Roman" w:cs="Times New Roman"/>
                <w:lang w:val="fr-CA"/>
              </w:rPr>
              <w:lastRenderedPageBreak/>
              <w:t>entre le 1</w:t>
            </w:r>
            <w:r>
              <w:rPr>
                <w:rFonts w:ascii="Times New Roman" w:hAnsi="Times New Roman" w:cs="Times New Roman"/>
                <w:vertAlign w:val="superscript"/>
                <w:lang w:val="fr-CA"/>
              </w:rPr>
              <w:t>er</w:t>
            </w:r>
            <w:r>
              <w:rPr>
                <w:rFonts w:ascii="Times New Roman" w:hAnsi="Times New Roman" w:cs="Times New Roman"/>
                <w:lang w:val="fr-CA"/>
              </w:rPr>
              <w:t xml:space="preserve"> août 2018 et le 30</w:t>
            </w:r>
            <w:r w:rsidR="00F63B8A">
              <w:rPr>
                <w:rFonts w:ascii="Times New Roman" w:hAnsi="Times New Roman" w:cs="Times New Roman"/>
                <w:lang w:val="fr-CA"/>
              </w:rPr>
              <w:t> </w:t>
            </w:r>
            <w:r>
              <w:rPr>
                <w:rFonts w:ascii="Times New Roman" w:hAnsi="Times New Roman" w:cs="Times New Roman"/>
                <w:lang w:val="fr-CA"/>
              </w:rPr>
              <w:t>novembre 2018, ayant un isolat identique à 10</w:t>
            </w:r>
            <w:r w:rsidR="00F63B8A">
              <w:rPr>
                <w:rFonts w:ascii="Times New Roman" w:hAnsi="Times New Roman" w:cs="Times New Roman"/>
                <w:lang w:val="fr-CA"/>
              </w:rPr>
              <w:t> </w:t>
            </w:r>
            <w:r>
              <w:rPr>
                <w:rFonts w:ascii="Times New Roman" w:hAnsi="Times New Roman" w:cs="Times New Roman"/>
                <w:lang w:val="fr-CA"/>
              </w:rPr>
              <w:t>allèles près par typage génomique multilocus pour le génome entier (wgMLST).</w:t>
            </w:r>
          </w:p>
        </w:tc>
        <w:tc>
          <w:tcPr>
            <w:tcW w:w="2268" w:type="dxa"/>
          </w:tcPr>
          <w:p w14:paraId="23E534F6" w14:textId="77777777" w:rsidR="0006748B" w:rsidRPr="00407A61" w:rsidRDefault="00247DB1">
            <w:pPr>
              <w:rPr>
                <w:rFonts w:ascii="Times New Roman" w:hAnsi="Times New Roman" w:cs="Times New Roman"/>
              </w:rPr>
            </w:pPr>
            <w:r>
              <w:rPr>
                <w:rFonts w:ascii="Times New Roman" w:hAnsi="Times New Roman" w:cs="Times New Roman"/>
                <w:lang w:val="fr-CA"/>
              </w:rPr>
              <w:lastRenderedPageBreak/>
              <w:t>Définition de cas au moyen du SGE</w:t>
            </w:r>
          </w:p>
        </w:tc>
        <w:tc>
          <w:tcPr>
            <w:tcW w:w="4535" w:type="dxa"/>
          </w:tcPr>
          <w:p w14:paraId="2B2D7CC9" w14:textId="2A5D0312" w:rsidR="0006748B" w:rsidRPr="00D334CB" w:rsidRDefault="00D334CB" w:rsidP="00293E2A">
            <w:pPr>
              <w:rPr>
                <w:rFonts w:ascii="Times New Roman" w:hAnsi="Times New Roman" w:cs="Times New Roman"/>
              </w:rPr>
            </w:pPr>
            <w:r>
              <w:rPr>
                <w:rFonts w:ascii="Times New Roman" w:hAnsi="Times New Roman" w:cs="Times New Roman"/>
                <w:lang w:val="fr-CA"/>
              </w:rPr>
              <w:t>Boyd, E. et al. 2021. Éclosion d</w:t>
            </w:r>
            <w:r>
              <w:rPr>
                <w:rFonts w:ascii="Times New Roman" w:hAnsi="Times New Roman" w:cs="Times New Roman"/>
                <w:i/>
                <w:iCs/>
                <w:lang w:val="fr-CA"/>
              </w:rPr>
              <w:t>’Escherichia coli </w:t>
            </w:r>
            <w:r>
              <w:rPr>
                <w:rFonts w:ascii="Times New Roman" w:hAnsi="Times New Roman" w:cs="Times New Roman"/>
                <w:lang w:val="fr-CA"/>
              </w:rPr>
              <w:t xml:space="preserve">O121 associée à un fromage au lait cru de </w:t>
            </w:r>
            <w:r>
              <w:rPr>
                <w:rFonts w:ascii="Times New Roman" w:hAnsi="Times New Roman" w:cs="Times New Roman"/>
                <w:lang w:val="fr-CA"/>
              </w:rPr>
              <w:lastRenderedPageBreak/>
              <w:t xml:space="preserve">type Gouda en Colombie-Britannique, au Canada, 2018. </w:t>
            </w:r>
            <w:r>
              <w:rPr>
                <w:rFonts w:ascii="Times New Roman" w:hAnsi="Times New Roman" w:cs="Times New Roman"/>
                <w:i/>
                <w:iCs/>
                <w:lang w:val="fr-CA"/>
              </w:rPr>
              <w:t>RMTC</w:t>
            </w:r>
            <w:r>
              <w:rPr>
                <w:rFonts w:ascii="Times New Roman" w:hAnsi="Times New Roman" w:cs="Times New Roman"/>
                <w:lang w:val="fr-CA"/>
              </w:rPr>
              <w:t xml:space="preserve">. 47-01. </w:t>
            </w:r>
            <w:r w:rsidR="004A3E8A">
              <w:rPr>
                <w:rFonts w:ascii="Times New Roman" w:hAnsi="Times New Roman" w:cs="Times New Roman"/>
                <w:lang w:val="fr-CA"/>
              </w:rPr>
              <w:t xml:space="preserve">Accessible </w:t>
            </w:r>
            <w:r>
              <w:rPr>
                <w:rFonts w:ascii="Times New Roman" w:hAnsi="Times New Roman" w:cs="Times New Roman"/>
                <w:lang w:val="fr-CA"/>
              </w:rPr>
              <w:t>à l’adresse suivante : https://www.canada.ca/fr/sante-publique/services/rapports-publications/releve-maladies-transmissibles-canada-rmtc/numero-mensuel/2021-47/numero-1-janvier-2021/eclosion-origine-alimentaire-colombie-britannique-produits-lait-cru-type-gouda-2018.html</w:t>
            </w:r>
          </w:p>
        </w:tc>
      </w:tr>
      <w:tr w:rsidR="00F64346" w:rsidRPr="001819A9" w14:paraId="1D056196" w14:textId="77777777" w:rsidTr="00247DB1">
        <w:tc>
          <w:tcPr>
            <w:tcW w:w="1271" w:type="dxa"/>
          </w:tcPr>
          <w:p w14:paraId="5A189AE0" w14:textId="77777777" w:rsidR="00F64346" w:rsidRPr="00812DA8" w:rsidRDefault="00F64346">
            <w:pPr>
              <w:rPr>
                <w:rFonts w:ascii="Times New Roman" w:hAnsi="Times New Roman" w:cs="Times New Roman"/>
                <w:i/>
              </w:rPr>
            </w:pPr>
            <w:r>
              <w:rPr>
                <w:rFonts w:ascii="Times New Roman" w:hAnsi="Times New Roman" w:cs="Times New Roman"/>
                <w:i/>
                <w:iCs/>
                <w:lang w:val="fr-CA"/>
              </w:rPr>
              <w:lastRenderedPageBreak/>
              <w:t>E. coli</w:t>
            </w:r>
          </w:p>
        </w:tc>
        <w:tc>
          <w:tcPr>
            <w:tcW w:w="5387" w:type="dxa"/>
          </w:tcPr>
          <w:p w14:paraId="7CFA794F" w14:textId="42E7CE97" w:rsidR="00F64346" w:rsidRPr="00407A61" w:rsidRDefault="007757CE" w:rsidP="007757CE">
            <w:pPr>
              <w:rPr>
                <w:rFonts w:ascii="Times New Roman" w:hAnsi="Times New Roman" w:cs="Times New Roman"/>
              </w:rPr>
            </w:pPr>
            <w:r>
              <w:rPr>
                <w:rFonts w:ascii="Times New Roman" w:hAnsi="Times New Roman" w:cs="Times New Roman"/>
                <w:b/>
                <w:bCs/>
                <w:lang w:val="fr-CA"/>
              </w:rPr>
              <w:t>Cas confirmé</w:t>
            </w:r>
            <w:r>
              <w:rPr>
                <w:rFonts w:ascii="Times New Roman" w:hAnsi="Times New Roman" w:cs="Times New Roman"/>
                <w:lang w:val="fr-CA"/>
              </w:rPr>
              <w:t xml:space="preserve"> : un résident ou un visiteur du Canada infecté par la bactérie </w:t>
            </w:r>
            <w:r>
              <w:rPr>
                <w:rFonts w:ascii="Times New Roman" w:hAnsi="Times New Roman" w:cs="Times New Roman"/>
                <w:i/>
                <w:iCs/>
                <w:lang w:val="fr-CA"/>
              </w:rPr>
              <w:t>E. coli</w:t>
            </w:r>
            <w:r>
              <w:rPr>
                <w:rFonts w:ascii="Times New Roman" w:hAnsi="Times New Roman" w:cs="Times New Roman"/>
                <w:lang w:val="fr-CA"/>
              </w:rPr>
              <w:t> non-O157 qui présentait l’un des profils ECP de l’éclosion ou qui était étroitement lié</w:t>
            </w:r>
            <w:r w:rsidR="00A94286">
              <w:rPr>
                <w:rFonts w:ascii="Times New Roman" w:hAnsi="Times New Roman" w:cs="Times New Roman"/>
                <w:lang w:val="fr-CA"/>
              </w:rPr>
              <w:t xml:space="preserve"> à cette souche</w:t>
            </w:r>
            <w:r>
              <w:rPr>
                <w:rFonts w:ascii="Times New Roman" w:hAnsi="Times New Roman" w:cs="Times New Roman"/>
                <w:lang w:val="fr-CA"/>
              </w:rPr>
              <w:t xml:space="preserve"> par séquençage du génome entier (SGE), </w:t>
            </w:r>
            <w:r w:rsidR="00F63B8A">
              <w:rPr>
                <w:rFonts w:ascii="Times New Roman" w:hAnsi="Times New Roman" w:cs="Times New Roman"/>
                <w:lang w:val="fr-CA"/>
              </w:rPr>
              <w:t>et dont l</w:t>
            </w:r>
            <w:r w:rsidR="00A94286">
              <w:rPr>
                <w:rFonts w:ascii="Times New Roman" w:hAnsi="Times New Roman" w:cs="Times New Roman"/>
                <w:lang w:val="fr-CA"/>
              </w:rPr>
              <w:t xml:space="preserve">es symptômes sont apparus </w:t>
            </w:r>
            <w:r>
              <w:rPr>
                <w:rFonts w:ascii="Times New Roman" w:hAnsi="Times New Roman" w:cs="Times New Roman"/>
                <w:lang w:val="fr-CA"/>
              </w:rPr>
              <w:t>le 1</w:t>
            </w:r>
            <w:r>
              <w:rPr>
                <w:rFonts w:ascii="Times New Roman" w:hAnsi="Times New Roman" w:cs="Times New Roman"/>
                <w:vertAlign w:val="superscript"/>
                <w:lang w:val="fr-CA"/>
              </w:rPr>
              <w:t>er</w:t>
            </w:r>
            <w:r>
              <w:rPr>
                <w:rFonts w:ascii="Times New Roman" w:hAnsi="Times New Roman" w:cs="Times New Roman"/>
                <w:lang w:val="fr-CA"/>
              </w:rPr>
              <w:t xml:space="preserve"> novembre 2016 ou après cette date. Un lien étroit a été défini comme </w:t>
            </w:r>
            <w:r w:rsidR="00B82749">
              <w:rPr>
                <w:rFonts w:ascii="Times New Roman" w:hAnsi="Times New Roman" w:cs="Times New Roman"/>
                <w:lang w:val="fr-CA"/>
              </w:rPr>
              <w:t xml:space="preserve">des différences d’allèles de </w:t>
            </w:r>
            <w:r>
              <w:rPr>
                <w:rFonts w:ascii="Times New Roman" w:hAnsi="Times New Roman" w:cs="Times New Roman"/>
                <w:lang w:val="fr-CA"/>
              </w:rPr>
              <w:t xml:space="preserve">0 </w:t>
            </w:r>
            <w:r w:rsidR="00B82749">
              <w:rPr>
                <w:rFonts w:ascii="Times New Roman" w:hAnsi="Times New Roman" w:cs="Times New Roman"/>
                <w:lang w:val="fr-CA"/>
              </w:rPr>
              <w:t>à</w:t>
            </w:r>
            <w:r>
              <w:rPr>
                <w:rFonts w:ascii="Times New Roman" w:hAnsi="Times New Roman" w:cs="Times New Roman"/>
                <w:lang w:val="fr-CA"/>
              </w:rPr>
              <w:t xml:space="preserve"> 10 par typage génomique multilocus pour le génome entier (wgMLST).</w:t>
            </w:r>
          </w:p>
        </w:tc>
        <w:tc>
          <w:tcPr>
            <w:tcW w:w="2268" w:type="dxa"/>
          </w:tcPr>
          <w:p w14:paraId="300CC828" w14:textId="77777777" w:rsidR="00F64346" w:rsidRPr="00407A61" w:rsidRDefault="00247DB1">
            <w:pPr>
              <w:rPr>
                <w:rFonts w:ascii="Times New Roman" w:hAnsi="Times New Roman" w:cs="Times New Roman"/>
              </w:rPr>
            </w:pPr>
            <w:r>
              <w:rPr>
                <w:rFonts w:ascii="Times New Roman" w:hAnsi="Times New Roman" w:cs="Times New Roman"/>
                <w:lang w:val="fr-CA"/>
              </w:rPr>
              <w:t>Définition de cas à l’aide du SGE et de l’ECP</w:t>
            </w:r>
          </w:p>
        </w:tc>
        <w:tc>
          <w:tcPr>
            <w:tcW w:w="4535" w:type="dxa"/>
          </w:tcPr>
          <w:p w14:paraId="75677521" w14:textId="2ED933E7" w:rsidR="00F64346" w:rsidRPr="001819A9" w:rsidRDefault="001819A9" w:rsidP="00293E2A">
            <w:pPr>
              <w:rPr>
                <w:rFonts w:ascii="Times New Roman" w:hAnsi="Times New Roman" w:cs="Times New Roman"/>
              </w:rPr>
            </w:pPr>
            <w:r>
              <w:rPr>
                <w:rFonts w:ascii="Times New Roman" w:hAnsi="Times New Roman" w:cs="Times New Roman"/>
                <w:lang w:val="fr-CA"/>
              </w:rPr>
              <w:t xml:space="preserve">Morton, V. </w:t>
            </w:r>
            <w:r w:rsidR="00653DA0">
              <w:rPr>
                <w:rFonts w:ascii="Times New Roman" w:hAnsi="Times New Roman" w:cs="Times New Roman"/>
                <w:lang w:val="fr-CA"/>
              </w:rPr>
              <w:t>et al.</w:t>
            </w:r>
            <w:r>
              <w:rPr>
                <w:rFonts w:ascii="Times New Roman" w:hAnsi="Times New Roman" w:cs="Times New Roman"/>
                <w:lang w:val="fr-CA"/>
              </w:rPr>
              <w:t xml:space="preserve"> 2020. The use of multiple hypothesis-generating methods in an outbreak investigation of </w:t>
            </w:r>
            <w:r>
              <w:rPr>
                <w:rFonts w:ascii="Times New Roman" w:hAnsi="Times New Roman" w:cs="Times New Roman"/>
                <w:i/>
                <w:iCs/>
                <w:lang w:val="fr-CA"/>
              </w:rPr>
              <w:t>Escherichia coli</w:t>
            </w:r>
            <w:r>
              <w:rPr>
                <w:rFonts w:ascii="Times New Roman" w:hAnsi="Times New Roman" w:cs="Times New Roman"/>
                <w:lang w:val="fr-CA"/>
              </w:rPr>
              <w:t xml:space="preserve"> O121 infections associated with wheat flour, Canada 2016-2017 [utilisation de plusieurs méthodes génératrices d’hypothèses dans le cadre d’une enquête sur l’éclosion d’infections à </w:t>
            </w:r>
            <w:r>
              <w:rPr>
                <w:rFonts w:ascii="Times New Roman" w:hAnsi="Times New Roman" w:cs="Times New Roman"/>
                <w:i/>
                <w:iCs/>
                <w:lang w:val="fr-CA"/>
              </w:rPr>
              <w:t>Escherichia coli</w:t>
            </w:r>
            <w:r>
              <w:rPr>
                <w:rFonts w:ascii="Times New Roman" w:hAnsi="Times New Roman" w:cs="Times New Roman"/>
                <w:lang w:val="fr-CA"/>
              </w:rPr>
              <w:t xml:space="preserve"> O121 associées à la farine de blé, Canada 2016-2017]. </w:t>
            </w:r>
            <w:r>
              <w:rPr>
                <w:rFonts w:ascii="Times New Roman" w:hAnsi="Times New Roman" w:cs="Times New Roman"/>
                <w:i/>
                <w:iCs/>
                <w:lang w:val="fr-CA"/>
              </w:rPr>
              <w:t>Epidemiol Infect</w:t>
            </w:r>
            <w:r>
              <w:rPr>
                <w:rFonts w:ascii="Times New Roman" w:hAnsi="Times New Roman" w:cs="Times New Roman"/>
                <w:lang w:val="fr-CA"/>
              </w:rPr>
              <w:t xml:space="preserve">. 148:e265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https://www.ncbi.nlm.nih.gov/pmc/articles/PMC7689785/</w:t>
            </w:r>
          </w:p>
        </w:tc>
      </w:tr>
      <w:tr w:rsidR="0006748B" w:rsidRPr="00293E2A" w14:paraId="76382190" w14:textId="77777777" w:rsidTr="00247DB1">
        <w:tc>
          <w:tcPr>
            <w:tcW w:w="1271" w:type="dxa"/>
          </w:tcPr>
          <w:p w14:paraId="727D6EDD" w14:textId="77777777" w:rsidR="0006748B" w:rsidRPr="00812DA8" w:rsidRDefault="00653F15" w:rsidP="00653F15">
            <w:pPr>
              <w:rPr>
                <w:rFonts w:ascii="Times New Roman" w:hAnsi="Times New Roman" w:cs="Times New Roman"/>
                <w:i/>
              </w:rPr>
            </w:pPr>
            <w:r>
              <w:rPr>
                <w:rFonts w:ascii="Times New Roman" w:hAnsi="Times New Roman" w:cs="Times New Roman"/>
                <w:i/>
                <w:iCs/>
                <w:lang w:val="fr-CA"/>
              </w:rPr>
              <w:t xml:space="preserve">Clostridium perfingens </w:t>
            </w:r>
          </w:p>
        </w:tc>
        <w:tc>
          <w:tcPr>
            <w:tcW w:w="5387" w:type="dxa"/>
          </w:tcPr>
          <w:p w14:paraId="5112F70A" w14:textId="77777777" w:rsidR="00FE3E4B" w:rsidRPr="00407A61" w:rsidRDefault="00FE3E4B" w:rsidP="00FE3E4B">
            <w:pPr>
              <w:rPr>
                <w:rFonts w:ascii="Times New Roman" w:hAnsi="Times New Roman" w:cs="Times New Roman"/>
              </w:rPr>
            </w:pPr>
            <w:r>
              <w:rPr>
                <w:rFonts w:ascii="Times New Roman" w:hAnsi="Times New Roman" w:cs="Times New Roman"/>
                <w:b/>
                <w:bCs/>
                <w:lang w:val="fr-CA"/>
              </w:rPr>
              <w:t xml:space="preserve">Définition de cas : </w:t>
            </w:r>
            <w:r>
              <w:rPr>
                <w:rFonts w:ascii="Times New Roman" w:hAnsi="Times New Roman" w:cs="Times New Roman"/>
                <w:lang w:val="fr-CA"/>
              </w:rPr>
              <w:t>Membres participant à l’exercice MR18 qui ont consommé des aliments dans des contenants thermos le soir du 21 avril 2018 […]</w:t>
            </w:r>
          </w:p>
          <w:p w14:paraId="5F9C240E" w14:textId="1893CA75" w:rsidR="00FE3E4B" w:rsidRPr="00407A61" w:rsidRDefault="007757CE" w:rsidP="00FE3E4B">
            <w:pPr>
              <w:rPr>
                <w:rFonts w:ascii="Times New Roman" w:hAnsi="Times New Roman" w:cs="Times New Roman"/>
              </w:rPr>
            </w:pPr>
            <w:r>
              <w:rPr>
                <w:rFonts w:ascii="Times New Roman" w:hAnsi="Times New Roman" w:cs="Times New Roman"/>
                <w:b/>
                <w:bCs/>
                <w:lang w:val="fr-CA"/>
              </w:rPr>
              <w:t xml:space="preserve">Cas confirmé : </w:t>
            </w:r>
            <w:r>
              <w:rPr>
                <w:rFonts w:ascii="Times New Roman" w:hAnsi="Times New Roman" w:cs="Times New Roman"/>
                <w:lang w:val="fr-CA"/>
              </w:rPr>
              <w:t xml:space="preserve">[…] </w:t>
            </w:r>
            <w:r w:rsidR="00B82749">
              <w:rPr>
                <w:rFonts w:ascii="Times New Roman" w:hAnsi="Times New Roman" w:cs="Times New Roman"/>
                <w:lang w:val="fr-CA"/>
              </w:rPr>
              <w:t>présentant des</w:t>
            </w:r>
            <w:r>
              <w:rPr>
                <w:rFonts w:ascii="Times New Roman" w:hAnsi="Times New Roman" w:cs="Times New Roman"/>
                <w:lang w:val="fr-CA"/>
              </w:rPr>
              <w:t xml:space="preserve"> symptômes de diarrhée non sanglante et dont un échantillon de selles confirme la présence de </w:t>
            </w:r>
            <w:r>
              <w:rPr>
                <w:rFonts w:ascii="Times New Roman" w:hAnsi="Times New Roman" w:cs="Times New Roman"/>
                <w:i/>
                <w:iCs/>
                <w:lang w:val="fr-CA"/>
              </w:rPr>
              <w:t>C. perfringens</w:t>
            </w:r>
            <w:r>
              <w:rPr>
                <w:rFonts w:ascii="Times New Roman" w:hAnsi="Times New Roman" w:cs="Times New Roman"/>
                <w:lang w:val="fr-CA"/>
              </w:rPr>
              <w:t>.</w:t>
            </w:r>
          </w:p>
          <w:p w14:paraId="04201CBC" w14:textId="1482452A" w:rsidR="00FE3E4B" w:rsidRPr="00407A61" w:rsidRDefault="007757CE" w:rsidP="00FE3E4B">
            <w:pPr>
              <w:rPr>
                <w:rFonts w:ascii="Times New Roman" w:hAnsi="Times New Roman" w:cs="Times New Roman"/>
              </w:rPr>
            </w:pPr>
            <w:r>
              <w:rPr>
                <w:rFonts w:ascii="Times New Roman" w:hAnsi="Times New Roman" w:cs="Times New Roman"/>
                <w:b/>
                <w:bCs/>
                <w:lang w:val="fr-CA"/>
              </w:rPr>
              <w:t>Cas probable :</w:t>
            </w:r>
            <w:r>
              <w:rPr>
                <w:rFonts w:ascii="Times New Roman" w:hAnsi="Times New Roman" w:cs="Times New Roman"/>
                <w:lang w:val="fr-CA"/>
              </w:rPr>
              <w:t xml:space="preserve"> […] </w:t>
            </w:r>
            <w:r w:rsidR="00B82749">
              <w:rPr>
                <w:rFonts w:ascii="Times New Roman" w:hAnsi="Times New Roman" w:cs="Times New Roman"/>
                <w:lang w:val="fr-CA"/>
              </w:rPr>
              <w:t>présentant</w:t>
            </w:r>
            <w:r>
              <w:rPr>
                <w:rFonts w:ascii="Times New Roman" w:hAnsi="Times New Roman" w:cs="Times New Roman"/>
                <w:lang w:val="fr-CA"/>
              </w:rPr>
              <w:t xml:space="preserve"> les symptômes suivants : diarrhée avec ou sans crampes.</w:t>
            </w:r>
          </w:p>
          <w:p w14:paraId="5EFAFE22" w14:textId="77777777" w:rsidR="0006748B" w:rsidRPr="00407A61" w:rsidRDefault="00000B9A" w:rsidP="009F5AB0">
            <w:pPr>
              <w:rPr>
                <w:rFonts w:ascii="Times New Roman" w:hAnsi="Times New Roman" w:cs="Times New Roman"/>
              </w:rPr>
            </w:pPr>
            <w:r>
              <w:rPr>
                <w:rFonts w:ascii="Times New Roman" w:hAnsi="Times New Roman" w:cs="Times New Roman"/>
                <w:b/>
                <w:bCs/>
                <w:lang w:val="fr-CA"/>
              </w:rPr>
              <w:t>Cas possible :</w:t>
            </w:r>
            <w:r>
              <w:rPr>
                <w:rFonts w:ascii="Times New Roman" w:hAnsi="Times New Roman" w:cs="Times New Roman"/>
                <w:lang w:val="fr-CA"/>
              </w:rPr>
              <w:t xml:space="preserve"> […] qui présentait des symptômes gastro-intestinaux sans diarrhée.</w:t>
            </w:r>
          </w:p>
        </w:tc>
        <w:tc>
          <w:tcPr>
            <w:tcW w:w="2268" w:type="dxa"/>
          </w:tcPr>
          <w:p w14:paraId="5DF45423" w14:textId="77777777" w:rsidR="0006748B" w:rsidRPr="00407A61" w:rsidRDefault="00247DB1">
            <w:pPr>
              <w:rPr>
                <w:rFonts w:ascii="Times New Roman" w:hAnsi="Times New Roman" w:cs="Times New Roman"/>
              </w:rPr>
            </w:pPr>
            <w:r>
              <w:rPr>
                <w:rFonts w:ascii="Times New Roman" w:hAnsi="Times New Roman" w:cs="Times New Roman"/>
                <w:lang w:val="fr-CA"/>
              </w:rPr>
              <w:t>Éclosion suite à un événement</w:t>
            </w:r>
          </w:p>
        </w:tc>
        <w:tc>
          <w:tcPr>
            <w:tcW w:w="4535" w:type="dxa"/>
          </w:tcPr>
          <w:p w14:paraId="014CB13D" w14:textId="64A40B3C" w:rsidR="0006748B" w:rsidRPr="00293E2A" w:rsidRDefault="00653F15" w:rsidP="00293E2A">
            <w:pPr>
              <w:rPr>
                <w:rFonts w:ascii="Times New Roman" w:hAnsi="Times New Roman" w:cs="Times New Roman"/>
              </w:rPr>
            </w:pPr>
            <w:r>
              <w:rPr>
                <w:rFonts w:ascii="Times New Roman" w:hAnsi="Times New Roman" w:cs="Times New Roman"/>
                <w:lang w:val="fr-CA"/>
              </w:rPr>
              <w:t xml:space="preserve">Agence de la santé publique du Canada. 2020. Enquête sur l’éclosion de maladies d’origine alimentaire du 21 avril 2018 (Exercice Maple Resolve 2018). </w:t>
            </w:r>
            <w:r>
              <w:rPr>
                <w:rFonts w:ascii="Times New Roman" w:hAnsi="Times New Roman" w:cs="Times New Roman"/>
                <w:i/>
                <w:iCs/>
                <w:lang w:val="fr-CA"/>
              </w:rPr>
              <w:t>RMTC</w:t>
            </w:r>
            <w:r>
              <w:rPr>
                <w:rFonts w:ascii="Times New Roman" w:hAnsi="Times New Roman" w:cs="Times New Roman"/>
                <w:lang w:val="fr-CA"/>
              </w:rPr>
              <w:t xml:space="preserve">. </w:t>
            </w:r>
            <w:r w:rsidR="004A3E8A">
              <w:rPr>
                <w:rFonts w:ascii="Times New Roman" w:hAnsi="Times New Roman" w:cs="Times New Roman"/>
                <w:lang w:val="fr-CA"/>
              </w:rPr>
              <w:t xml:space="preserve">Accessible </w:t>
            </w:r>
            <w:r>
              <w:rPr>
                <w:rFonts w:ascii="Times New Roman" w:hAnsi="Times New Roman" w:cs="Times New Roman"/>
                <w:lang w:val="fr-CA"/>
              </w:rPr>
              <w:t>à l’adresse suivante : https://www.canada.ca/fr/sante-publique/services/rapports-publications/releve-maladies-transmissibles-canada-rmtc/numero-mensuel/2020-46/numero-9-3-septembre-2020/infographie-eclosion-maladies-origine-alimentaire.html</w:t>
            </w:r>
          </w:p>
        </w:tc>
      </w:tr>
      <w:tr w:rsidR="0006748B" w:rsidRPr="00AB0393" w14:paraId="6B5E7FCE" w14:textId="77777777" w:rsidTr="00247DB1">
        <w:tc>
          <w:tcPr>
            <w:tcW w:w="1271" w:type="dxa"/>
          </w:tcPr>
          <w:p w14:paraId="626C7830" w14:textId="77777777" w:rsidR="0006748B" w:rsidRPr="00812DA8" w:rsidRDefault="00F64346">
            <w:pPr>
              <w:rPr>
                <w:rFonts w:ascii="Times New Roman" w:hAnsi="Times New Roman" w:cs="Times New Roman"/>
              </w:rPr>
            </w:pPr>
            <w:r>
              <w:rPr>
                <w:rFonts w:ascii="Times New Roman" w:hAnsi="Times New Roman" w:cs="Times New Roman"/>
                <w:lang w:val="fr-CA"/>
              </w:rPr>
              <w:t>Hépatite A</w:t>
            </w:r>
          </w:p>
        </w:tc>
        <w:tc>
          <w:tcPr>
            <w:tcW w:w="5387" w:type="dxa"/>
          </w:tcPr>
          <w:p w14:paraId="764BBDF3" w14:textId="044FF8BB" w:rsidR="00AB0393" w:rsidRDefault="00AB0393" w:rsidP="00AB0393">
            <w:pPr>
              <w:rPr>
                <w:rFonts w:ascii="Times New Roman" w:hAnsi="Times New Roman" w:cs="Times New Roman"/>
              </w:rPr>
            </w:pPr>
            <w:r>
              <w:rPr>
                <w:rFonts w:ascii="Times New Roman" w:hAnsi="Times New Roman" w:cs="Times New Roman"/>
                <w:b/>
                <w:bCs/>
                <w:lang w:val="fr-CA"/>
              </w:rPr>
              <w:t>Cas confirmé :</w:t>
            </w:r>
            <w:r>
              <w:rPr>
                <w:rFonts w:ascii="Times New Roman" w:hAnsi="Times New Roman" w:cs="Times New Roman"/>
                <w:lang w:val="fr-CA"/>
              </w:rPr>
              <w:t xml:space="preserve"> un résident ou un visiteur du Canada atteint d’une infection par le VHA </w:t>
            </w:r>
            <w:r w:rsidR="00496180">
              <w:rPr>
                <w:rFonts w:ascii="Times New Roman" w:hAnsi="Times New Roman" w:cs="Times New Roman"/>
                <w:lang w:val="fr-CA"/>
              </w:rPr>
              <w:t xml:space="preserve">de génotype 1A </w:t>
            </w:r>
            <w:r>
              <w:rPr>
                <w:rFonts w:ascii="Times New Roman" w:hAnsi="Times New Roman" w:cs="Times New Roman"/>
                <w:lang w:val="fr-CA"/>
              </w:rPr>
              <w:t xml:space="preserve">confirmée en laboratoire et l’une des deux empreintes génétiques de l’ARN liées à l’éclosion; une date </w:t>
            </w:r>
            <w:r>
              <w:rPr>
                <w:rFonts w:ascii="Times New Roman" w:hAnsi="Times New Roman" w:cs="Times New Roman"/>
                <w:lang w:val="fr-CA"/>
              </w:rPr>
              <w:lastRenderedPageBreak/>
              <w:t>d’apparition des symptômes du 1</w:t>
            </w:r>
            <w:r>
              <w:rPr>
                <w:rFonts w:ascii="Times New Roman" w:hAnsi="Times New Roman" w:cs="Times New Roman"/>
                <w:vertAlign w:val="superscript"/>
                <w:lang w:val="fr-CA"/>
              </w:rPr>
              <w:t>er</w:t>
            </w:r>
            <w:r>
              <w:rPr>
                <w:rFonts w:ascii="Times New Roman" w:hAnsi="Times New Roman" w:cs="Times New Roman"/>
                <w:lang w:val="fr-CA"/>
              </w:rPr>
              <w:t xml:space="preserve"> octobre 2017 ou après cette date; et aucun contact étroit avec un cas confirmé </w:t>
            </w:r>
            <w:r w:rsidR="00496180">
              <w:rPr>
                <w:rFonts w:ascii="Times New Roman" w:hAnsi="Times New Roman" w:cs="Times New Roman"/>
                <w:lang w:val="fr-CA"/>
              </w:rPr>
              <w:t xml:space="preserve">de </w:t>
            </w:r>
            <w:r>
              <w:rPr>
                <w:rFonts w:ascii="Times New Roman" w:hAnsi="Times New Roman" w:cs="Times New Roman"/>
                <w:lang w:val="fr-CA"/>
              </w:rPr>
              <w:t>15 à 50 jours avant le début de la maladie.</w:t>
            </w:r>
          </w:p>
          <w:p w14:paraId="52C2FE6D" w14:textId="0B05E20C" w:rsidR="0006748B" w:rsidRPr="00407A61" w:rsidRDefault="00AB0393" w:rsidP="00AB0393">
            <w:pPr>
              <w:rPr>
                <w:rFonts w:ascii="Times New Roman" w:hAnsi="Times New Roman" w:cs="Times New Roman"/>
              </w:rPr>
            </w:pPr>
            <w:r>
              <w:rPr>
                <w:rFonts w:ascii="Times New Roman" w:hAnsi="Times New Roman" w:cs="Times New Roman"/>
                <w:b/>
                <w:bCs/>
                <w:lang w:val="fr-CA"/>
              </w:rPr>
              <w:t>Cas secondaire</w:t>
            </w:r>
            <w:r>
              <w:rPr>
                <w:rFonts w:ascii="Times New Roman" w:hAnsi="Times New Roman" w:cs="Times New Roman"/>
                <w:lang w:val="fr-CA"/>
              </w:rPr>
              <w:t xml:space="preserve"> : un résident ou un visiteur du Canada atteint d’une infection par le VHA confirmée en laboratoire, un contact étroit avec un cas confirmé de 15 à 50 jours avant l’apparition de la maladie et </w:t>
            </w:r>
            <w:r w:rsidR="00496180">
              <w:rPr>
                <w:rFonts w:ascii="Times New Roman" w:hAnsi="Times New Roman" w:cs="Times New Roman"/>
                <w:lang w:val="fr-CA"/>
              </w:rPr>
              <w:t>l’</w:t>
            </w:r>
            <w:r>
              <w:rPr>
                <w:rFonts w:ascii="Times New Roman" w:hAnsi="Times New Roman" w:cs="Times New Roman"/>
                <w:lang w:val="fr-CA"/>
              </w:rPr>
              <w:t>apparition des symptômes au moins 15 jours après le cas confirmé en laboratoire.</w:t>
            </w:r>
          </w:p>
        </w:tc>
        <w:tc>
          <w:tcPr>
            <w:tcW w:w="2268" w:type="dxa"/>
          </w:tcPr>
          <w:p w14:paraId="1DA76BD9" w14:textId="77777777" w:rsidR="0006748B" w:rsidRPr="00407A61" w:rsidRDefault="006F3EF5">
            <w:pPr>
              <w:rPr>
                <w:rFonts w:ascii="Times New Roman" w:hAnsi="Times New Roman" w:cs="Times New Roman"/>
              </w:rPr>
            </w:pPr>
            <w:r>
              <w:rPr>
                <w:rFonts w:ascii="Times New Roman" w:hAnsi="Times New Roman" w:cs="Times New Roman"/>
                <w:lang w:val="fr-CA"/>
              </w:rPr>
              <w:lastRenderedPageBreak/>
              <w:t>Définition de cas à l’aide du génotypage et de l’empreinte de l’ARN</w:t>
            </w:r>
          </w:p>
        </w:tc>
        <w:tc>
          <w:tcPr>
            <w:tcW w:w="4535" w:type="dxa"/>
          </w:tcPr>
          <w:p w14:paraId="3AE12BEA" w14:textId="3354176A" w:rsidR="0006748B" w:rsidRPr="00AB0393" w:rsidRDefault="00AB0393" w:rsidP="009F5AB0">
            <w:pPr>
              <w:rPr>
                <w:rFonts w:ascii="Times New Roman" w:hAnsi="Times New Roman" w:cs="Times New Roman"/>
              </w:rPr>
            </w:pPr>
            <w:r>
              <w:rPr>
                <w:rFonts w:ascii="Times New Roman" w:hAnsi="Times New Roman" w:cs="Times New Roman"/>
                <w:lang w:val="fr-CA"/>
              </w:rPr>
              <w:t xml:space="preserve">Smith, C.R. </w:t>
            </w:r>
            <w:r w:rsidR="00653DA0">
              <w:rPr>
                <w:rFonts w:ascii="Times New Roman" w:hAnsi="Times New Roman" w:cs="Times New Roman"/>
                <w:lang w:val="fr-CA"/>
              </w:rPr>
              <w:t>et al.</w:t>
            </w:r>
            <w:r>
              <w:rPr>
                <w:rFonts w:ascii="Times New Roman" w:hAnsi="Times New Roman" w:cs="Times New Roman"/>
                <w:lang w:val="fr-CA"/>
              </w:rPr>
              <w:t xml:space="preserve"> 2019. An outbreak of hepatitis A in Canada: the use of a control bank to conduct a case-control study [une éclosion d’hépatite A au Canada : l’utilisation d’une </w:t>
            </w:r>
            <w:r>
              <w:rPr>
                <w:rFonts w:ascii="Times New Roman" w:hAnsi="Times New Roman" w:cs="Times New Roman"/>
                <w:lang w:val="fr-CA"/>
              </w:rPr>
              <w:lastRenderedPageBreak/>
              <w:t>banque témoin pour mener une étude cas</w:t>
            </w:r>
            <w:r w:rsidR="00C23BC1">
              <w:rPr>
                <w:rFonts w:ascii="Times New Roman" w:hAnsi="Times New Roman" w:cs="Times New Roman"/>
                <w:lang w:val="fr-CA"/>
              </w:rPr>
              <w:noBreakHyphen/>
            </w:r>
            <w:r>
              <w:rPr>
                <w:rFonts w:ascii="Times New Roman" w:hAnsi="Times New Roman" w:cs="Times New Roman"/>
                <w:lang w:val="fr-CA"/>
              </w:rPr>
              <w:t xml:space="preserve">témoin.] </w:t>
            </w:r>
            <w:r>
              <w:rPr>
                <w:rFonts w:ascii="Times New Roman" w:hAnsi="Times New Roman" w:cs="Times New Roman"/>
                <w:i/>
                <w:iCs/>
                <w:lang w:val="fr-CA"/>
              </w:rPr>
              <w:t>Epidemiol Infect</w:t>
            </w:r>
            <w:r>
              <w:rPr>
                <w:rFonts w:ascii="Times New Roman" w:hAnsi="Times New Roman" w:cs="Times New Roman"/>
                <w:lang w:val="fr-CA"/>
              </w:rPr>
              <w:t>; 147</w:t>
            </w:r>
            <w:r>
              <w:rPr>
                <w:rFonts w:ascii="Times New Roman" w:hAnsi="Times New Roman" w:cs="Times New Roman"/>
                <w:i/>
                <w:iCs/>
                <w:lang w:val="fr-CA"/>
              </w:rPr>
              <w:t> </w:t>
            </w:r>
            <w:r>
              <w:rPr>
                <w:rFonts w:ascii="Times New Roman" w:hAnsi="Times New Roman" w:cs="Times New Roman"/>
                <w:lang w:val="fr-CA"/>
              </w:rPr>
              <w:t xml:space="preserve">: e300.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https://www.ncbi.nlm.nih.gov/pmc/articles/PMC6873153/</w:t>
            </w:r>
          </w:p>
        </w:tc>
      </w:tr>
      <w:tr w:rsidR="00266062" w:rsidRPr="00BB2A3A" w14:paraId="1613E970" w14:textId="77777777" w:rsidTr="00247DB1">
        <w:tc>
          <w:tcPr>
            <w:tcW w:w="1271" w:type="dxa"/>
          </w:tcPr>
          <w:p w14:paraId="2359ECD6" w14:textId="77777777" w:rsidR="003D5610" w:rsidRPr="00812DA8" w:rsidRDefault="003420E7">
            <w:pPr>
              <w:rPr>
                <w:rFonts w:ascii="Times New Roman" w:hAnsi="Times New Roman" w:cs="Times New Roman"/>
              </w:rPr>
            </w:pPr>
            <w:r>
              <w:rPr>
                <w:rFonts w:ascii="Times New Roman" w:hAnsi="Times New Roman" w:cs="Times New Roman"/>
                <w:lang w:val="fr-CA"/>
              </w:rPr>
              <w:lastRenderedPageBreak/>
              <w:t>Botulisme</w:t>
            </w:r>
          </w:p>
        </w:tc>
        <w:tc>
          <w:tcPr>
            <w:tcW w:w="5387" w:type="dxa"/>
          </w:tcPr>
          <w:p w14:paraId="4BDF8FE7" w14:textId="27B9A3C8" w:rsidR="003D5610" w:rsidRPr="00407A61" w:rsidRDefault="003420E7">
            <w:pPr>
              <w:rPr>
                <w:rFonts w:ascii="Times New Roman" w:hAnsi="Times New Roman" w:cs="Times New Roman"/>
              </w:rPr>
            </w:pPr>
            <w:r>
              <w:rPr>
                <w:rFonts w:ascii="Times New Roman" w:hAnsi="Times New Roman" w:cs="Times New Roman"/>
                <w:color w:val="000000"/>
                <w:shd w:val="clear" w:color="auto" w:fill="FFFFFF"/>
                <w:lang w:val="fr-CA"/>
              </w:rPr>
              <w:t>Un cas a été défini comme étant une personne atteinte d’une maladie cliniquement compatible avec le botulisme, survenue entre le 1</w:t>
            </w:r>
            <w:r>
              <w:rPr>
                <w:rFonts w:ascii="Times New Roman" w:hAnsi="Times New Roman" w:cs="Times New Roman"/>
                <w:color w:val="000000"/>
                <w:shd w:val="clear" w:color="auto" w:fill="FFFFFF"/>
                <w:vertAlign w:val="superscript"/>
                <w:lang w:val="fr-CA"/>
              </w:rPr>
              <w:t>er</w:t>
            </w:r>
            <w:r>
              <w:rPr>
                <w:rFonts w:ascii="Times New Roman" w:hAnsi="Times New Roman" w:cs="Times New Roman"/>
                <w:color w:val="000000"/>
                <w:shd w:val="clear" w:color="auto" w:fill="FFFFFF"/>
                <w:lang w:val="fr-CA"/>
              </w:rPr>
              <w:t xml:space="preserve"> mars 2017 et le 1</w:t>
            </w:r>
            <w:r>
              <w:rPr>
                <w:rFonts w:ascii="Times New Roman" w:hAnsi="Times New Roman" w:cs="Times New Roman"/>
                <w:color w:val="000000"/>
                <w:shd w:val="clear" w:color="auto" w:fill="FFFFFF"/>
                <w:vertAlign w:val="superscript"/>
                <w:lang w:val="fr-CA"/>
              </w:rPr>
              <w:t>er</w:t>
            </w:r>
            <w:r>
              <w:rPr>
                <w:rFonts w:ascii="Times New Roman" w:hAnsi="Times New Roman" w:cs="Times New Roman"/>
                <w:color w:val="000000"/>
                <w:shd w:val="clear" w:color="auto" w:fill="FFFFFF"/>
                <w:lang w:val="fr-CA"/>
              </w:rPr>
              <w:t xml:space="preserve"> juin 2017, et liée à un produit commun ingéré avant l’apparition de la maladie,</w:t>
            </w:r>
            <w:r w:rsidR="00496180">
              <w:rPr>
                <w:rFonts w:ascii="Times New Roman" w:hAnsi="Times New Roman" w:cs="Times New Roman"/>
                <w:color w:val="000000"/>
                <w:shd w:val="clear" w:color="auto" w:fill="FFFFFF"/>
                <w:lang w:val="fr-CA"/>
              </w:rPr>
              <w:t xml:space="preserve"> ainsi que la détection, au moyen d’un essai biologique chez la souris, de </w:t>
            </w:r>
            <w:r>
              <w:rPr>
                <w:rFonts w:ascii="Times New Roman" w:hAnsi="Times New Roman" w:cs="Times New Roman"/>
                <w:color w:val="000000"/>
                <w:shd w:val="clear" w:color="auto" w:fill="FFFFFF"/>
                <w:lang w:val="fr-CA"/>
              </w:rPr>
              <w:t>la toxine de type A du botulisme dans des échantillons cliniques.</w:t>
            </w:r>
          </w:p>
        </w:tc>
        <w:tc>
          <w:tcPr>
            <w:tcW w:w="2268" w:type="dxa"/>
          </w:tcPr>
          <w:p w14:paraId="5AA079AB" w14:textId="77777777" w:rsidR="003D5610" w:rsidRPr="00407A61" w:rsidRDefault="00A75968" w:rsidP="00DA1FED">
            <w:pPr>
              <w:rPr>
                <w:rFonts w:ascii="Times New Roman" w:hAnsi="Times New Roman" w:cs="Times New Roman"/>
              </w:rPr>
            </w:pPr>
            <w:r>
              <w:rPr>
                <w:rFonts w:ascii="Times New Roman" w:hAnsi="Times New Roman" w:cs="Times New Roman"/>
                <w:lang w:val="fr-CA"/>
              </w:rPr>
              <w:t>Éclosion associée à un produit précis</w:t>
            </w:r>
          </w:p>
        </w:tc>
        <w:tc>
          <w:tcPr>
            <w:tcW w:w="4535" w:type="dxa"/>
          </w:tcPr>
          <w:p w14:paraId="59686C69" w14:textId="7C1E4088" w:rsidR="003D5610" w:rsidRPr="00BB2A3A" w:rsidRDefault="00A75968" w:rsidP="009F5AB0">
            <w:pPr>
              <w:rPr>
                <w:rFonts w:ascii="Times New Roman" w:hAnsi="Times New Roman" w:cs="Times New Roman"/>
              </w:rPr>
            </w:pPr>
            <w:r>
              <w:rPr>
                <w:rFonts w:ascii="Times New Roman" w:hAnsi="Times New Roman" w:cs="Times New Roman"/>
                <w:lang w:val="fr-CA"/>
              </w:rPr>
              <w:t xml:space="preserve">Kim, M. </w:t>
            </w:r>
            <w:r w:rsidR="00653DA0">
              <w:rPr>
                <w:rFonts w:ascii="Times New Roman" w:hAnsi="Times New Roman" w:cs="Times New Roman"/>
                <w:lang w:val="fr-CA"/>
              </w:rPr>
              <w:t>et al</w:t>
            </w:r>
            <w:r>
              <w:rPr>
                <w:rFonts w:ascii="Times New Roman" w:hAnsi="Times New Roman" w:cs="Times New Roman"/>
                <w:lang w:val="fr-CA"/>
              </w:rPr>
              <w:t xml:space="preserve">. 2019. Outbreak of foodborne botulism associated with prepackaged pouches of liquid herbal tea [éclosion de botulisme d’origine alimentaire associée à des sachets préemballés de tisane liquide.] </w:t>
            </w:r>
            <w:r>
              <w:rPr>
                <w:rFonts w:ascii="Times New Roman" w:hAnsi="Times New Roman" w:cs="Times New Roman"/>
                <w:i/>
                <w:iCs/>
                <w:lang w:val="fr-CA"/>
              </w:rPr>
              <w:t>Open Forum Infect Dis</w:t>
            </w:r>
            <w:r>
              <w:rPr>
                <w:rFonts w:ascii="Times New Roman" w:hAnsi="Times New Roman" w:cs="Times New Roman"/>
                <w:lang w:val="fr-CA"/>
              </w:rPr>
              <w:t xml:space="preserve">. 6 (2).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https://www.ncbi.nlm.nih.gov/pmc/articles/PMC6368845/</w:t>
            </w:r>
          </w:p>
        </w:tc>
      </w:tr>
      <w:tr w:rsidR="00266062" w:rsidRPr="00BB2A3A" w14:paraId="163A3905" w14:textId="77777777" w:rsidTr="00247DB1">
        <w:tc>
          <w:tcPr>
            <w:tcW w:w="1271" w:type="dxa"/>
          </w:tcPr>
          <w:p w14:paraId="14EF39BE" w14:textId="77777777" w:rsidR="003D5610" w:rsidRPr="00812DA8" w:rsidRDefault="003420E7">
            <w:pPr>
              <w:rPr>
                <w:rFonts w:ascii="Times New Roman" w:hAnsi="Times New Roman" w:cs="Times New Roman"/>
              </w:rPr>
            </w:pPr>
            <w:r>
              <w:rPr>
                <w:rFonts w:ascii="Times New Roman" w:hAnsi="Times New Roman" w:cs="Times New Roman"/>
                <w:lang w:val="fr-CA"/>
              </w:rPr>
              <w:t>Botulisme</w:t>
            </w:r>
          </w:p>
        </w:tc>
        <w:tc>
          <w:tcPr>
            <w:tcW w:w="5387" w:type="dxa"/>
          </w:tcPr>
          <w:p w14:paraId="3886EF83" w14:textId="34A36C4A" w:rsidR="003D5610" w:rsidRPr="00407A61" w:rsidRDefault="008F1B25" w:rsidP="009F5AB0">
            <w:pPr>
              <w:pStyle w:val="chapter-para"/>
              <w:shd w:val="clear" w:color="auto" w:fill="FFFFFF"/>
              <w:textAlignment w:val="baseline"/>
              <w:rPr>
                <w:sz w:val="22"/>
                <w:szCs w:val="22"/>
              </w:rPr>
            </w:pPr>
            <w:r>
              <w:rPr>
                <w:b/>
                <w:bCs/>
                <w:sz w:val="22"/>
                <w:szCs w:val="22"/>
                <w:lang w:val="fr-CA"/>
              </w:rPr>
              <w:t>Associé à l’éclosion</w:t>
            </w:r>
            <w:r>
              <w:rPr>
                <w:sz w:val="22"/>
                <w:szCs w:val="22"/>
                <w:lang w:val="fr-CA"/>
              </w:rPr>
              <w:t> : une personne présentant un botulisme confirmé en laboratoire et des symptômes neurologiques compatibles sur le plan clinique qui a résidé dans le comté de Sacramento ou s’y est rendue en avril 2017 ou en mai 2017, dont la maladie s’est manifestée après le 15 avril 2017 et qui n’avait aucun signe de plaies récentes, de fractures ou de consommation récente de drogues injectables.</w:t>
            </w:r>
            <w:r>
              <w:rPr>
                <w:sz w:val="22"/>
                <w:szCs w:val="22"/>
                <w:lang w:val="fr-CA"/>
              </w:rPr>
              <w:br/>
            </w:r>
            <w:r>
              <w:rPr>
                <w:b/>
                <w:bCs/>
                <w:sz w:val="22"/>
                <w:szCs w:val="22"/>
                <w:lang w:val="fr-CA"/>
              </w:rPr>
              <w:t>Soupçonné :</w:t>
            </w:r>
            <w:r>
              <w:rPr>
                <w:sz w:val="22"/>
                <w:szCs w:val="22"/>
                <w:lang w:val="fr-CA"/>
              </w:rPr>
              <w:t xml:space="preserve"> </w:t>
            </w:r>
            <w:r w:rsidR="004A3E8A">
              <w:rPr>
                <w:sz w:val="22"/>
                <w:szCs w:val="22"/>
                <w:lang w:val="fr-CA"/>
              </w:rPr>
              <w:t xml:space="preserve">cas </w:t>
            </w:r>
            <w:r>
              <w:rPr>
                <w:sz w:val="22"/>
                <w:szCs w:val="22"/>
                <w:lang w:val="fr-CA"/>
              </w:rPr>
              <w:t>identifié par les cliniciens qui ont communiqué avec leur service de santé local ou la CDPH pour obtenir une consultation sur le botulisme et ont demandé l’administration d’une antitoxine botulinique.</w:t>
            </w:r>
          </w:p>
        </w:tc>
        <w:tc>
          <w:tcPr>
            <w:tcW w:w="2268" w:type="dxa"/>
          </w:tcPr>
          <w:p w14:paraId="2B9F44FD" w14:textId="77777777" w:rsidR="003D5610" w:rsidRPr="00407A61" w:rsidRDefault="00DA1FED">
            <w:pPr>
              <w:rPr>
                <w:rFonts w:ascii="Times New Roman" w:hAnsi="Times New Roman" w:cs="Times New Roman"/>
              </w:rPr>
            </w:pPr>
            <w:r>
              <w:rPr>
                <w:rFonts w:ascii="Times New Roman" w:hAnsi="Times New Roman" w:cs="Times New Roman"/>
                <w:lang w:val="fr-CA"/>
              </w:rPr>
              <w:t>Éclosion associée à un produit précis</w:t>
            </w:r>
          </w:p>
        </w:tc>
        <w:tc>
          <w:tcPr>
            <w:tcW w:w="4535" w:type="dxa"/>
          </w:tcPr>
          <w:p w14:paraId="182673EE" w14:textId="41121E6C" w:rsidR="003D5610" w:rsidRPr="00BB2A3A" w:rsidRDefault="00BB2A3A" w:rsidP="009F5AB0">
            <w:pPr>
              <w:rPr>
                <w:rFonts w:ascii="Times New Roman" w:hAnsi="Times New Roman" w:cs="Times New Roman"/>
              </w:rPr>
            </w:pPr>
            <w:proofErr w:type="spellStart"/>
            <w:r>
              <w:rPr>
                <w:rFonts w:ascii="Times New Roman" w:hAnsi="Times New Roman" w:cs="Times New Roman"/>
                <w:lang w:val="fr-CA"/>
              </w:rPr>
              <w:t>Rosen</w:t>
            </w:r>
            <w:proofErr w:type="spellEnd"/>
            <w:r>
              <w:rPr>
                <w:rFonts w:ascii="Times New Roman" w:hAnsi="Times New Roman" w:cs="Times New Roman"/>
                <w:lang w:val="fr-CA"/>
              </w:rPr>
              <w:t xml:space="preserve">, H.E. </w:t>
            </w:r>
            <w:r w:rsidR="00653DA0">
              <w:rPr>
                <w:rFonts w:ascii="Times New Roman" w:hAnsi="Times New Roman" w:cs="Times New Roman"/>
                <w:lang w:val="fr-CA"/>
              </w:rPr>
              <w:t>et al.</w:t>
            </w:r>
            <w:r>
              <w:rPr>
                <w:rFonts w:ascii="Times New Roman" w:hAnsi="Times New Roman" w:cs="Times New Roman"/>
                <w:lang w:val="fr-CA"/>
              </w:rPr>
              <w:t xml:space="preserve"> 2020. Foodborne botulism outbreak associated with commercial nacho cheese sauce from a gas station market [éclosion de botulisme d’origine alimentaire associée au fromage fondu commercial provenant du magasin d’une station-service]. </w:t>
            </w:r>
            <w:r>
              <w:rPr>
                <w:rFonts w:ascii="Times New Roman" w:hAnsi="Times New Roman" w:cs="Times New Roman"/>
                <w:i/>
                <w:iCs/>
                <w:lang w:val="fr-CA"/>
              </w:rPr>
              <w:t>Clin Infect Dis</w:t>
            </w:r>
            <w:r>
              <w:rPr>
                <w:rFonts w:ascii="Times New Roman" w:hAnsi="Times New Roman" w:cs="Times New Roman"/>
                <w:lang w:val="fr-CA"/>
              </w:rPr>
              <w:t xml:space="preserve"> 70 (8) : 1695-1700. </w:t>
            </w:r>
            <w:r w:rsidR="004A3E8A">
              <w:rPr>
                <w:rFonts w:ascii="Times New Roman" w:hAnsi="Times New Roman" w:cs="Times New Roman"/>
                <w:lang w:val="fr-CA"/>
              </w:rPr>
              <w:t xml:space="preserve">Accessible </w:t>
            </w:r>
            <w:r>
              <w:rPr>
                <w:rFonts w:ascii="Times New Roman" w:hAnsi="Times New Roman" w:cs="Times New Roman"/>
                <w:lang w:val="fr-CA"/>
              </w:rPr>
              <w:t>à l’adresse suivante (en anglais) : https://academic.oup.com/cid/article/70/8/1695/5524350</w:t>
            </w:r>
          </w:p>
        </w:tc>
      </w:tr>
    </w:tbl>
    <w:p w14:paraId="52AA3A33" w14:textId="77777777" w:rsidR="002A25F7" w:rsidRPr="00BB2A3A" w:rsidRDefault="00D43B65"/>
    <w:sectPr w:rsidR="002A25F7" w:rsidRPr="00BB2A3A" w:rsidSect="0026606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5850" w14:textId="77777777" w:rsidR="00D43B65" w:rsidRDefault="00D43B65" w:rsidP="00DA1FED">
      <w:pPr>
        <w:spacing w:after="0" w:line="240" w:lineRule="auto"/>
      </w:pPr>
      <w:r>
        <w:separator/>
      </w:r>
    </w:p>
  </w:endnote>
  <w:endnote w:type="continuationSeparator" w:id="0">
    <w:p w14:paraId="3FDF17F4" w14:textId="77777777" w:rsidR="00D43B65" w:rsidRDefault="00D43B65" w:rsidP="00DA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2FB1" w14:textId="77777777" w:rsidR="001F534E" w:rsidRDefault="001F53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C5A9" w14:textId="77777777" w:rsidR="001F534E" w:rsidRDefault="001F53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4DC3" w14:textId="77777777" w:rsidR="001F534E" w:rsidRDefault="001F5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4B5E" w14:textId="77777777" w:rsidR="00D43B65" w:rsidRDefault="00D43B65" w:rsidP="00DA1FED">
      <w:pPr>
        <w:spacing w:after="0" w:line="240" w:lineRule="auto"/>
      </w:pPr>
      <w:r>
        <w:separator/>
      </w:r>
    </w:p>
  </w:footnote>
  <w:footnote w:type="continuationSeparator" w:id="0">
    <w:p w14:paraId="071D96F2" w14:textId="77777777" w:rsidR="00D43B65" w:rsidRDefault="00D43B65" w:rsidP="00DA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EFA8" w14:textId="77777777" w:rsidR="001F534E" w:rsidRDefault="001F53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BF20" w14:textId="77777777" w:rsidR="00DA1FED" w:rsidRDefault="00DA1FED" w:rsidP="00DA1FED">
    <w:pPr>
      <w:pStyle w:val="En-tte"/>
      <w:jc w:val="right"/>
    </w:pPr>
    <w:r>
      <w:rPr>
        <w:lang w:val="fr-CA"/>
      </w:rPr>
      <w:t>Tableau d’exemples de définitions de cas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2A4F" w14:textId="77777777" w:rsidR="001F534E" w:rsidRDefault="001F53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10"/>
    <w:rsid w:val="00000B9A"/>
    <w:rsid w:val="00031D9D"/>
    <w:rsid w:val="000561C2"/>
    <w:rsid w:val="0006748B"/>
    <w:rsid w:val="001819A9"/>
    <w:rsid w:val="001F534E"/>
    <w:rsid w:val="00247DB1"/>
    <w:rsid w:val="00266062"/>
    <w:rsid w:val="00293E2A"/>
    <w:rsid w:val="003420E7"/>
    <w:rsid w:val="0036345C"/>
    <w:rsid w:val="0039324C"/>
    <w:rsid w:val="003D5610"/>
    <w:rsid w:val="00407A61"/>
    <w:rsid w:val="00496180"/>
    <w:rsid w:val="004A3E8A"/>
    <w:rsid w:val="004A7DCD"/>
    <w:rsid w:val="005141CC"/>
    <w:rsid w:val="0052316C"/>
    <w:rsid w:val="00543B3E"/>
    <w:rsid w:val="005673BE"/>
    <w:rsid w:val="00610469"/>
    <w:rsid w:val="00635502"/>
    <w:rsid w:val="00653DA0"/>
    <w:rsid w:val="00653F15"/>
    <w:rsid w:val="006F3EF5"/>
    <w:rsid w:val="00724BE4"/>
    <w:rsid w:val="007757CE"/>
    <w:rsid w:val="00785295"/>
    <w:rsid w:val="007F1AC1"/>
    <w:rsid w:val="00812DA8"/>
    <w:rsid w:val="008F1B25"/>
    <w:rsid w:val="009F5AB0"/>
    <w:rsid w:val="00A42D1D"/>
    <w:rsid w:val="00A75968"/>
    <w:rsid w:val="00A94286"/>
    <w:rsid w:val="00AB0393"/>
    <w:rsid w:val="00AD4F91"/>
    <w:rsid w:val="00AF1D8A"/>
    <w:rsid w:val="00B82749"/>
    <w:rsid w:val="00BA03EC"/>
    <w:rsid w:val="00BB2A3A"/>
    <w:rsid w:val="00C23BC1"/>
    <w:rsid w:val="00C7373D"/>
    <w:rsid w:val="00D25E99"/>
    <w:rsid w:val="00D334CB"/>
    <w:rsid w:val="00D35556"/>
    <w:rsid w:val="00D43B65"/>
    <w:rsid w:val="00DA1FED"/>
    <w:rsid w:val="00DC6530"/>
    <w:rsid w:val="00EF1273"/>
    <w:rsid w:val="00EF2DD0"/>
    <w:rsid w:val="00F63B8A"/>
    <w:rsid w:val="00F64346"/>
    <w:rsid w:val="00F65CC5"/>
    <w:rsid w:val="00FE3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4251"/>
  <w15:chartTrackingRefBased/>
  <w15:docId w15:val="{6159DFC8-3425-4C87-972B-0554D6D7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5610"/>
    <w:rPr>
      <w:color w:val="0563C1" w:themeColor="hyperlink"/>
      <w:u w:val="single"/>
    </w:rPr>
  </w:style>
  <w:style w:type="paragraph" w:customStyle="1" w:styleId="chapter-para">
    <w:name w:val="chapter-para"/>
    <w:basedOn w:val="Normal"/>
    <w:rsid w:val="003420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tte">
    <w:name w:val="header"/>
    <w:basedOn w:val="Normal"/>
    <w:link w:val="En-tteCar"/>
    <w:uiPriority w:val="99"/>
    <w:unhideWhenUsed/>
    <w:rsid w:val="00DA1FED"/>
    <w:pPr>
      <w:tabs>
        <w:tab w:val="center" w:pos="4680"/>
        <w:tab w:val="right" w:pos="9360"/>
      </w:tabs>
      <w:spacing w:after="0" w:line="240" w:lineRule="auto"/>
    </w:pPr>
  </w:style>
  <w:style w:type="character" w:customStyle="1" w:styleId="En-tteCar">
    <w:name w:val="En-tête Car"/>
    <w:basedOn w:val="Policepardfaut"/>
    <w:link w:val="En-tte"/>
    <w:uiPriority w:val="99"/>
    <w:rsid w:val="00DA1FED"/>
  </w:style>
  <w:style w:type="paragraph" w:styleId="Pieddepage">
    <w:name w:val="footer"/>
    <w:basedOn w:val="Normal"/>
    <w:link w:val="PieddepageCar"/>
    <w:uiPriority w:val="99"/>
    <w:unhideWhenUsed/>
    <w:rsid w:val="00DA1FE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0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1626</Words>
  <Characters>8946</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Tooby</dc:creator>
  <cp:keywords/>
  <dc:description/>
  <cp:lastModifiedBy>Marie-Josée Paré</cp:lastModifiedBy>
  <cp:revision>9</cp:revision>
  <dcterms:created xsi:type="dcterms:W3CDTF">2021-06-17T19:12:00Z</dcterms:created>
  <dcterms:modified xsi:type="dcterms:W3CDTF">2021-08-25T13:44:00Z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905655015</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-252478107</vt:i4>
  </property>
</Properties>
</file>