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CB75" w14:textId="77777777" w:rsidR="0029151C" w:rsidRPr="00723709" w:rsidRDefault="0029151C" w:rsidP="003E3330">
      <w:pPr>
        <w:spacing w:after="0" w:line="240" w:lineRule="auto"/>
        <w:jc w:val="center"/>
        <w:rPr>
          <w:rFonts w:cs="Calibri"/>
          <w:bCs/>
          <w:sz w:val="28"/>
          <w:szCs w:val="28"/>
          <w:lang w:val="fr-FR"/>
        </w:rPr>
      </w:pPr>
      <w:r>
        <w:rPr>
          <w:rFonts w:cs="Calibri"/>
          <w:sz w:val="28"/>
          <w:szCs w:val="28"/>
          <w:lang w:val="fr-CA"/>
        </w:rPr>
        <w:t xml:space="preserve">Étude de cas : [2020-060] Éclosion d’infections à </w:t>
      </w:r>
      <w:r>
        <w:rPr>
          <w:rFonts w:cs="Calibri"/>
          <w:i/>
          <w:iCs/>
          <w:sz w:val="28"/>
          <w:szCs w:val="28"/>
          <w:lang w:val="fr-CA"/>
        </w:rPr>
        <w:t>Salmonella</w:t>
      </w:r>
      <w:r>
        <w:rPr>
          <w:rFonts w:cs="Calibri"/>
          <w:sz w:val="28"/>
          <w:szCs w:val="28"/>
          <w:lang w:val="fr-CA"/>
        </w:rPr>
        <w:t xml:space="preserve"> Newport dans plusieurs provinces </w:t>
      </w:r>
    </w:p>
    <w:p w14:paraId="50263123" w14:textId="57DED0C8" w:rsidR="001C534B" w:rsidRPr="00723709" w:rsidRDefault="0029151C" w:rsidP="003E3330">
      <w:pPr>
        <w:spacing w:after="0" w:line="240" w:lineRule="auto"/>
        <w:jc w:val="center"/>
        <w:rPr>
          <w:rFonts w:cs="Calibri"/>
          <w:bCs/>
          <w:sz w:val="28"/>
          <w:szCs w:val="28"/>
          <w:lang w:val="fr-FR"/>
        </w:rPr>
      </w:pPr>
      <w:r>
        <w:rPr>
          <w:rFonts w:cs="Calibri"/>
          <w:sz w:val="28"/>
          <w:szCs w:val="28"/>
          <w:lang w:val="fr-CA"/>
        </w:rPr>
        <w:t>Code de grappe : 2005NEWWGS-1ON-MP</w:t>
      </w:r>
    </w:p>
    <w:p w14:paraId="244AA958" w14:textId="01A38042" w:rsidR="00135E9D" w:rsidRPr="00135E9D" w:rsidRDefault="00B7736B" w:rsidP="00135E9D">
      <w:pPr>
        <w:jc w:val="center"/>
        <w:rPr>
          <w:rFonts w:cs="Calibri"/>
          <w:b/>
          <w:color w:val="333333"/>
          <w:sz w:val="24"/>
          <w:szCs w:val="24"/>
        </w:rPr>
      </w:pPr>
      <w:r>
        <w:rPr>
          <w:rFonts w:cs="Calibri"/>
          <w:b/>
          <w:bCs/>
          <w:color w:val="333333"/>
          <w:sz w:val="24"/>
          <w:szCs w:val="24"/>
          <w:lang w:val="fr-CA"/>
        </w:rPr>
        <w:t>Résumé épidémiologique final</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8334"/>
      </w:tblGrid>
      <w:tr w:rsidR="008D6B75" w:rsidRPr="009C162D" w14:paraId="545B166F" w14:textId="77777777" w:rsidTr="00093288">
        <w:trPr>
          <w:trHeight w:val="189"/>
          <w:tblHeader/>
        </w:trPr>
        <w:tc>
          <w:tcPr>
            <w:tcW w:w="2723" w:type="dxa"/>
            <w:shd w:val="clear" w:color="auto" w:fill="D9D9D9"/>
            <w:noWrap/>
            <w:vAlign w:val="bottom"/>
          </w:tcPr>
          <w:p w14:paraId="52EC4209" w14:textId="77777777" w:rsidR="008D6B75" w:rsidRPr="009C162D" w:rsidRDefault="008D6B75" w:rsidP="00E6686D">
            <w:pPr>
              <w:spacing w:before="60" w:after="60"/>
              <w:rPr>
                <w:rFonts w:cs="Calibri"/>
                <w:b/>
              </w:rPr>
            </w:pPr>
            <w:r>
              <w:rPr>
                <w:rFonts w:cs="Calibri"/>
                <w:color w:val="333333"/>
                <w:u w:val="single"/>
                <w:lang w:val="fr-CA"/>
              </w:rPr>
              <w:t xml:space="preserve"> </w:t>
            </w:r>
          </w:p>
        </w:tc>
        <w:tc>
          <w:tcPr>
            <w:tcW w:w="8334" w:type="dxa"/>
            <w:shd w:val="clear" w:color="auto" w:fill="D9D9D9"/>
          </w:tcPr>
          <w:p w14:paraId="4CAE435D" w14:textId="7A01A24D" w:rsidR="008D6B75" w:rsidRPr="009C162D" w:rsidRDefault="00620F03" w:rsidP="001C1C95">
            <w:pPr>
              <w:spacing w:before="60" w:after="60"/>
              <w:jc w:val="center"/>
              <w:rPr>
                <w:rFonts w:cs="Calibri"/>
                <w:b/>
              </w:rPr>
            </w:pPr>
            <w:r>
              <w:rPr>
                <w:rFonts w:cs="Calibri"/>
                <w:b/>
                <w:bCs/>
                <w:lang w:val="fr-CA"/>
              </w:rPr>
              <w:t>Cas confirmés (n</w:t>
            </w:r>
            <w:r w:rsidR="00F63447">
              <w:rPr>
                <w:rFonts w:cs="Calibri"/>
                <w:b/>
                <w:bCs/>
                <w:lang w:val="fr-CA"/>
              </w:rPr>
              <w:t> = </w:t>
            </w:r>
            <w:r>
              <w:rPr>
                <w:rFonts w:cs="Calibri"/>
                <w:b/>
                <w:bCs/>
                <w:lang w:val="fr-CA"/>
              </w:rPr>
              <w:t>18)</w:t>
            </w:r>
          </w:p>
        </w:tc>
      </w:tr>
      <w:tr w:rsidR="008D6B75" w:rsidRPr="009C162D" w14:paraId="0767E725" w14:textId="77777777" w:rsidTr="00093288">
        <w:trPr>
          <w:trHeight w:val="425"/>
        </w:trPr>
        <w:tc>
          <w:tcPr>
            <w:tcW w:w="2723" w:type="dxa"/>
            <w:noWrap/>
            <w:vAlign w:val="center"/>
          </w:tcPr>
          <w:p w14:paraId="45787D63" w14:textId="77777777" w:rsidR="008D6B75" w:rsidRPr="00723709" w:rsidRDefault="008D6B75" w:rsidP="00D56E97">
            <w:pPr>
              <w:spacing w:after="0"/>
              <w:rPr>
                <w:rFonts w:cs="Calibri"/>
                <w:lang w:val="fr-FR"/>
              </w:rPr>
            </w:pPr>
            <w:r>
              <w:rPr>
                <w:rFonts w:cs="Calibri"/>
                <w:lang w:val="fr-CA"/>
              </w:rPr>
              <w:t>Nombre de cas dans les provinces et territoires</w:t>
            </w:r>
          </w:p>
        </w:tc>
        <w:tc>
          <w:tcPr>
            <w:tcW w:w="8334" w:type="dxa"/>
            <w:vAlign w:val="bottom"/>
          </w:tcPr>
          <w:p w14:paraId="3A6F095F" w14:textId="3C427A62" w:rsidR="008D6B75" w:rsidRPr="009C162D" w:rsidRDefault="00620F03" w:rsidP="00EB4C93">
            <w:pPr>
              <w:spacing w:after="0"/>
              <w:jc w:val="center"/>
              <w:rPr>
                <w:rFonts w:cs="Calibri"/>
              </w:rPr>
            </w:pPr>
            <w:r>
              <w:rPr>
                <w:rFonts w:cs="Calibri"/>
                <w:lang w:val="fr-CA"/>
              </w:rPr>
              <w:t>QC = 2</w:t>
            </w:r>
          </w:p>
          <w:p w14:paraId="0250DB35" w14:textId="77777777" w:rsidR="008D6B75" w:rsidRDefault="00620F03" w:rsidP="00620F03">
            <w:pPr>
              <w:spacing w:after="0"/>
              <w:jc w:val="center"/>
              <w:rPr>
                <w:rFonts w:cs="Calibri"/>
              </w:rPr>
            </w:pPr>
            <w:r>
              <w:rPr>
                <w:rFonts w:cs="Calibri"/>
                <w:lang w:val="fr-CA"/>
              </w:rPr>
              <w:t>ON = 7</w:t>
            </w:r>
          </w:p>
          <w:p w14:paraId="123FF7B2" w14:textId="77777777" w:rsidR="00620F03" w:rsidRDefault="00620F03" w:rsidP="00620F03">
            <w:pPr>
              <w:spacing w:after="0"/>
              <w:jc w:val="center"/>
              <w:rPr>
                <w:rFonts w:cs="Calibri"/>
              </w:rPr>
            </w:pPr>
            <w:r>
              <w:rPr>
                <w:rFonts w:cs="Calibri"/>
                <w:lang w:val="fr-CA"/>
              </w:rPr>
              <w:t>AB = 3</w:t>
            </w:r>
          </w:p>
          <w:p w14:paraId="50C74326" w14:textId="0015843D" w:rsidR="00620F03" w:rsidRPr="009C162D" w:rsidRDefault="00620F03" w:rsidP="00620F03">
            <w:pPr>
              <w:spacing w:after="0"/>
              <w:jc w:val="center"/>
              <w:rPr>
                <w:rFonts w:cs="Calibri"/>
              </w:rPr>
            </w:pPr>
            <w:r>
              <w:rPr>
                <w:rFonts w:cs="Calibri"/>
                <w:lang w:val="fr-CA"/>
              </w:rPr>
              <w:t xml:space="preserve">CB = 6 </w:t>
            </w:r>
          </w:p>
        </w:tc>
      </w:tr>
      <w:tr w:rsidR="008D6B75" w:rsidRPr="009C162D" w14:paraId="74275CFC" w14:textId="77777777" w:rsidTr="00093288">
        <w:trPr>
          <w:trHeight w:val="425"/>
        </w:trPr>
        <w:tc>
          <w:tcPr>
            <w:tcW w:w="2723" w:type="dxa"/>
            <w:noWrap/>
            <w:vAlign w:val="center"/>
          </w:tcPr>
          <w:p w14:paraId="381B1DDB" w14:textId="3B0E2BC6" w:rsidR="008D6B75" w:rsidRPr="00723709" w:rsidRDefault="008D6B75" w:rsidP="00D56E97">
            <w:pPr>
              <w:spacing w:after="0"/>
              <w:rPr>
                <w:rFonts w:cs="Calibri"/>
                <w:lang w:val="fr-FR"/>
              </w:rPr>
            </w:pPr>
            <w:r>
              <w:rPr>
                <w:rFonts w:cs="Calibri"/>
                <w:lang w:val="fr-CA"/>
              </w:rPr>
              <w:t>Estimation du fardeau de la maladie</w:t>
            </w:r>
            <w:r>
              <w:rPr>
                <w:rStyle w:val="FootnoteReference"/>
                <w:rFonts w:cs="Calibri"/>
                <w:lang w:val="fr-CA"/>
              </w:rPr>
              <w:footnoteReference w:id="1"/>
            </w:r>
          </w:p>
        </w:tc>
        <w:tc>
          <w:tcPr>
            <w:tcW w:w="8334" w:type="dxa"/>
            <w:vAlign w:val="bottom"/>
          </w:tcPr>
          <w:p w14:paraId="035522DE" w14:textId="24BC5E9D" w:rsidR="008D6B75" w:rsidRPr="009C162D" w:rsidRDefault="00620F03" w:rsidP="00EB4C93">
            <w:pPr>
              <w:spacing w:after="0"/>
              <w:jc w:val="center"/>
              <w:rPr>
                <w:rFonts w:cs="Calibri"/>
              </w:rPr>
            </w:pPr>
            <w:r>
              <w:rPr>
                <w:rFonts w:cs="Calibri"/>
                <w:lang w:val="fr-CA"/>
              </w:rPr>
              <w:t>470</w:t>
            </w:r>
          </w:p>
        </w:tc>
      </w:tr>
      <w:tr w:rsidR="008D6B75" w:rsidRPr="009C162D" w14:paraId="7BB102A6" w14:textId="77777777" w:rsidTr="00093288">
        <w:trPr>
          <w:trHeight w:val="425"/>
        </w:trPr>
        <w:tc>
          <w:tcPr>
            <w:tcW w:w="2723" w:type="dxa"/>
            <w:noWrap/>
            <w:vAlign w:val="center"/>
          </w:tcPr>
          <w:p w14:paraId="2527348D" w14:textId="77777777" w:rsidR="008D6B75" w:rsidRPr="00723709" w:rsidRDefault="008D6B75" w:rsidP="00D56E97">
            <w:pPr>
              <w:spacing w:after="0"/>
              <w:rPr>
                <w:rFonts w:cs="Calibri"/>
                <w:lang w:val="fr-FR"/>
              </w:rPr>
            </w:pPr>
            <w:r>
              <w:rPr>
                <w:rFonts w:cs="Calibri"/>
                <w:lang w:val="fr-CA"/>
              </w:rPr>
              <w:t>Âge (années)</w:t>
            </w:r>
          </w:p>
          <w:p w14:paraId="6C17B925" w14:textId="77777777" w:rsidR="008D6B75" w:rsidRPr="00723709" w:rsidRDefault="008D6B75" w:rsidP="00D56E97">
            <w:pPr>
              <w:spacing w:after="0"/>
              <w:ind w:left="267"/>
              <w:rPr>
                <w:rFonts w:cs="Calibri"/>
                <w:lang w:val="fr-FR"/>
              </w:rPr>
            </w:pPr>
            <w:r>
              <w:rPr>
                <w:rFonts w:cs="Calibri"/>
                <w:lang w:val="fr-CA"/>
              </w:rPr>
              <w:t>Moyenne</w:t>
            </w:r>
          </w:p>
          <w:p w14:paraId="6526BBEC" w14:textId="77777777" w:rsidR="008D6B75" w:rsidRPr="00723709" w:rsidRDefault="008D6B75" w:rsidP="00D56E97">
            <w:pPr>
              <w:spacing w:after="0"/>
              <w:ind w:left="267"/>
              <w:rPr>
                <w:rFonts w:cs="Calibri"/>
                <w:lang w:val="fr-FR"/>
              </w:rPr>
            </w:pPr>
            <w:r>
              <w:rPr>
                <w:rFonts w:cs="Calibri"/>
                <w:lang w:val="fr-CA"/>
              </w:rPr>
              <w:t>Médiane</w:t>
            </w:r>
          </w:p>
          <w:p w14:paraId="1A0433C3" w14:textId="77777777" w:rsidR="008D6B75" w:rsidRPr="00723709" w:rsidRDefault="008D6B75" w:rsidP="00D56E97">
            <w:pPr>
              <w:spacing w:after="0"/>
              <w:ind w:left="267"/>
              <w:rPr>
                <w:rFonts w:cs="Calibri"/>
                <w:lang w:val="fr-FR"/>
              </w:rPr>
            </w:pPr>
            <w:r>
              <w:rPr>
                <w:rFonts w:cs="Calibri"/>
                <w:lang w:val="fr-CA"/>
              </w:rPr>
              <w:t>Tranche d’âges</w:t>
            </w:r>
          </w:p>
        </w:tc>
        <w:tc>
          <w:tcPr>
            <w:tcW w:w="8334" w:type="dxa"/>
            <w:vAlign w:val="bottom"/>
          </w:tcPr>
          <w:p w14:paraId="2E429050" w14:textId="185DF257" w:rsidR="008D6B75" w:rsidRPr="009C162D" w:rsidRDefault="00620F03" w:rsidP="008D6B75">
            <w:pPr>
              <w:spacing w:after="0"/>
              <w:jc w:val="center"/>
              <w:rPr>
                <w:rFonts w:cs="Calibri"/>
              </w:rPr>
            </w:pPr>
            <w:r>
              <w:rPr>
                <w:rFonts w:cs="Calibri"/>
                <w:lang w:val="fr-CA"/>
              </w:rPr>
              <w:t>31,5</w:t>
            </w:r>
          </w:p>
          <w:p w14:paraId="4AA72A0C" w14:textId="3751B51F" w:rsidR="008D6B75" w:rsidRPr="009C162D" w:rsidRDefault="00620F03" w:rsidP="008D6B75">
            <w:pPr>
              <w:spacing w:after="0"/>
              <w:jc w:val="center"/>
              <w:rPr>
                <w:rFonts w:cs="Calibri"/>
              </w:rPr>
            </w:pPr>
            <w:r>
              <w:rPr>
                <w:rFonts w:cs="Calibri"/>
                <w:lang w:val="fr-CA"/>
              </w:rPr>
              <w:t>26,5</w:t>
            </w:r>
          </w:p>
          <w:p w14:paraId="0A04F829" w14:textId="459546B5" w:rsidR="008D6B75" w:rsidRPr="009C162D" w:rsidRDefault="00620F03" w:rsidP="00620F03">
            <w:pPr>
              <w:spacing w:after="0"/>
              <w:jc w:val="center"/>
              <w:rPr>
                <w:rFonts w:cs="Calibri"/>
              </w:rPr>
            </w:pPr>
            <w:r>
              <w:rPr>
                <w:rFonts w:cs="Calibri"/>
                <w:lang w:val="fr-CA"/>
              </w:rPr>
              <w:t>17 à 57</w:t>
            </w:r>
          </w:p>
        </w:tc>
      </w:tr>
      <w:tr w:rsidR="008D6B75" w:rsidRPr="009C162D" w14:paraId="337B56AC" w14:textId="77777777" w:rsidTr="00093288">
        <w:trPr>
          <w:trHeight w:val="408"/>
        </w:trPr>
        <w:tc>
          <w:tcPr>
            <w:tcW w:w="2723" w:type="dxa"/>
            <w:noWrap/>
            <w:vAlign w:val="center"/>
          </w:tcPr>
          <w:p w14:paraId="50BF9EA1" w14:textId="5DD97D78" w:rsidR="008D6B75" w:rsidRPr="009C162D" w:rsidRDefault="008D6B75" w:rsidP="0053500C">
            <w:pPr>
              <w:spacing w:after="0"/>
              <w:rPr>
                <w:rFonts w:cs="Calibri"/>
              </w:rPr>
            </w:pPr>
            <w:r>
              <w:rPr>
                <w:rFonts w:cs="Calibri"/>
                <w:lang w:val="fr-CA"/>
              </w:rPr>
              <w:t>% de sexe féminin</w:t>
            </w:r>
          </w:p>
        </w:tc>
        <w:tc>
          <w:tcPr>
            <w:tcW w:w="8334" w:type="dxa"/>
            <w:vAlign w:val="bottom"/>
          </w:tcPr>
          <w:p w14:paraId="623557EF" w14:textId="76E5D654" w:rsidR="008D6B75" w:rsidRPr="009C162D" w:rsidRDefault="00620F03" w:rsidP="00620F03">
            <w:pPr>
              <w:spacing w:after="0"/>
              <w:jc w:val="center"/>
              <w:rPr>
                <w:rFonts w:cs="Calibri"/>
              </w:rPr>
            </w:pPr>
            <w:r>
              <w:rPr>
                <w:rFonts w:cs="Calibri"/>
                <w:lang w:val="fr-CA"/>
              </w:rPr>
              <w:t>83 % (15/18)</w:t>
            </w:r>
          </w:p>
        </w:tc>
      </w:tr>
      <w:tr w:rsidR="008D6B75" w:rsidRPr="009C162D" w14:paraId="75CB85F2" w14:textId="77777777" w:rsidTr="00093288">
        <w:trPr>
          <w:trHeight w:val="408"/>
        </w:trPr>
        <w:tc>
          <w:tcPr>
            <w:tcW w:w="2723" w:type="dxa"/>
            <w:noWrap/>
            <w:vAlign w:val="center"/>
          </w:tcPr>
          <w:p w14:paraId="1DB8DF13" w14:textId="77777777" w:rsidR="008D6B75" w:rsidRPr="009C162D" w:rsidRDefault="008D6B75" w:rsidP="00D56E97">
            <w:pPr>
              <w:spacing w:after="0"/>
              <w:rPr>
                <w:rFonts w:cs="Calibri"/>
              </w:rPr>
            </w:pPr>
            <w:r>
              <w:rPr>
                <w:rFonts w:cs="Calibri"/>
                <w:lang w:val="fr-CA"/>
              </w:rPr>
              <w:t>Hospitalisations</w:t>
            </w:r>
          </w:p>
        </w:tc>
        <w:tc>
          <w:tcPr>
            <w:tcW w:w="8334" w:type="dxa"/>
            <w:vAlign w:val="bottom"/>
          </w:tcPr>
          <w:p w14:paraId="5852A688" w14:textId="21B3B396" w:rsidR="008D6B75" w:rsidRPr="009C162D" w:rsidRDefault="00620F03" w:rsidP="008C7A5C">
            <w:pPr>
              <w:spacing w:after="0"/>
              <w:jc w:val="center"/>
              <w:rPr>
                <w:rFonts w:cs="Calibri"/>
              </w:rPr>
            </w:pPr>
            <w:r>
              <w:rPr>
                <w:rFonts w:cs="Calibri"/>
                <w:lang w:val="fr-CA"/>
              </w:rPr>
              <w:t>0</w:t>
            </w:r>
          </w:p>
        </w:tc>
      </w:tr>
      <w:tr w:rsidR="008D6B75" w:rsidRPr="009C162D" w14:paraId="73A24756" w14:textId="77777777" w:rsidTr="00093288">
        <w:trPr>
          <w:trHeight w:val="408"/>
        </w:trPr>
        <w:tc>
          <w:tcPr>
            <w:tcW w:w="2723" w:type="dxa"/>
            <w:noWrap/>
            <w:vAlign w:val="center"/>
          </w:tcPr>
          <w:p w14:paraId="17FF83AE" w14:textId="77777777" w:rsidR="008D6B75" w:rsidRPr="009C162D" w:rsidRDefault="008D6B75" w:rsidP="00D56E97">
            <w:pPr>
              <w:spacing w:after="0"/>
              <w:rPr>
                <w:rFonts w:cs="Calibri"/>
              </w:rPr>
            </w:pPr>
            <w:r>
              <w:rPr>
                <w:rFonts w:cs="Calibri"/>
                <w:lang w:val="fr-CA"/>
              </w:rPr>
              <w:t>Décès</w:t>
            </w:r>
          </w:p>
        </w:tc>
        <w:tc>
          <w:tcPr>
            <w:tcW w:w="8334" w:type="dxa"/>
            <w:vAlign w:val="bottom"/>
          </w:tcPr>
          <w:p w14:paraId="406B68DA" w14:textId="4127686E" w:rsidR="008D6B75" w:rsidRPr="009C162D" w:rsidRDefault="00620F03" w:rsidP="00D56E97">
            <w:pPr>
              <w:spacing w:after="0"/>
              <w:jc w:val="center"/>
              <w:rPr>
                <w:rFonts w:cs="Calibri"/>
              </w:rPr>
            </w:pPr>
            <w:r>
              <w:rPr>
                <w:rFonts w:cs="Calibri"/>
                <w:lang w:val="fr-CA"/>
              </w:rPr>
              <w:t>0</w:t>
            </w:r>
          </w:p>
        </w:tc>
      </w:tr>
      <w:tr w:rsidR="008D6B75" w:rsidRPr="009C162D" w14:paraId="3740B5C9" w14:textId="77777777" w:rsidTr="00093288">
        <w:trPr>
          <w:trHeight w:val="408"/>
        </w:trPr>
        <w:tc>
          <w:tcPr>
            <w:tcW w:w="2723" w:type="dxa"/>
            <w:noWrap/>
            <w:vAlign w:val="center"/>
          </w:tcPr>
          <w:p w14:paraId="3397ADC5" w14:textId="77777777" w:rsidR="008D6B75" w:rsidRPr="009C162D" w:rsidRDefault="008D6B75" w:rsidP="00033829">
            <w:pPr>
              <w:spacing w:after="0"/>
              <w:rPr>
                <w:rFonts w:cs="Calibri"/>
              </w:rPr>
            </w:pPr>
            <w:r>
              <w:rPr>
                <w:rFonts w:cs="Calibri"/>
                <w:lang w:val="fr-CA"/>
              </w:rPr>
              <w:t>Intervalle de dates optimal</w:t>
            </w:r>
          </w:p>
        </w:tc>
        <w:tc>
          <w:tcPr>
            <w:tcW w:w="8334" w:type="dxa"/>
            <w:vAlign w:val="center"/>
          </w:tcPr>
          <w:p w14:paraId="5CF23E66" w14:textId="47753249" w:rsidR="008D6B75" w:rsidRPr="00723709" w:rsidRDefault="00620F03" w:rsidP="008C7A5C">
            <w:pPr>
              <w:spacing w:after="0"/>
              <w:jc w:val="center"/>
              <w:rPr>
                <w:rFonts w:cs="Calibri"/>
                <w:lang w:val="fr-FR"/>
              </w:rPr>
            </w:pPr>
            <w:r>
              <w:rPr>
                <w:rFonts w:cs="Calibri"/>
                <w:lang w:val="fr-CA"/>
              </w:rPr>
              <w:t xml:space="preserve">Du 22 avril 2020 (date de début) au </w:t>
            </w:r>
          </w:p>
          <w:p w14:paraId="5450B51B" w14:textId="5D2831B7" w:rsidR="008D6B75" w:rsidRPr="009C162D" w:rsidRDefault="00620F03" w:rsidP="00620F03">
            <w:pPr>
              <w:spacing w:after="0"/>
              <w:jc w:val="center"/>
              <w:rPr>
                <w:rFonts w:cs="Calibri"/>
              </w:rPr>
            </w:pPr>
            <w:r>
              <w:rPr>
                <w:rFonts w:cs="Calibri"/>
                <w:lang w:val="fr-CA"/>
              </w:rPr>
              <w:t>19 mai 2020 (date de début)</w:t>
            </w:r>
          </w:p>
        </w:tc>
      </w:tr>
      <w:tr w:rsidR="008D6B75" w:rsidRPr="009C162D" w14:paraId="7909857D" w14:textId="77777777" w:rsidTr="00093288">
        <w:trPr>
          <w:trHeight w:val="408"/>
        </w:trPr>
        <w:tc>
          <w:tcPr>
            <w:tcW w:w="2723" w:type="dxa"/>
            <w:noWrap/>
            <w:vAlign w:val="center"/>
          </w:tcPr>
          <w:p w14:paraId="488AA5DA" w14:textId="77777777" w:rsidR="008D6B75" w:rsidRPr="00723709" w:rsidRDefault="008D6B75" w:rsidP="00033829">
            <w:pPr>
              <w:spacing w:after="0"/>
              <w:rPr>
                <w:rFonts w:cs="Calibri"/>
                <w:lang w:val="fr-FR"/>
              </w:rPr>
            </w:pPr>
            <w:r>
              <w:rPr>
                <w:rFonts w:cs="Calibri"/>
                <w:lang w:val="fr-CA"/>
              </w:rPr>
              <w:t>Délai de déclaration (jours)</w:t>
            </w:r>
          </w:p>
          <w:p w14:paraId="0A098121" w14:textId="6B33ED40" w:rsidR="008D6B75" w:rsidRPr="00723709" w:rsidRDefault="00397158" w:rsidP="009058F6">
            <w:pPr>
              <w:spacing w:after="0"/>
              <w:ind w:left="318"/>
              <w:rPr>
                <w:rFonts w:cs="Calibri"/>
                <w:lang w:val="fr-FR"/>
              </w:rPr>
            </w:pPr>
            <w:r>
              <w:rPr>
                <w:rFonts w:cs="Calibri"/>
                <w:lang w:val="fr-CA"/>
              </w:rPr>
              <w:t>Intervalle</w:t>
            </w:r>
          </w:p>
          <w:p w14:paraId="29AB75CE" w14:textId="77777777" w:rsidR="008D6B75" w:rsidRPr="00723709" w:rsidRDefault="008D6B75" w:rsidP="008D6B75">
            <w:pPr>
              <w:spacing w:after="0"/>
              <w:ind w:left="318"/>
              <w:rPr>
                <w:rFonts w:cs="Calibri"/>
                <w:lang w:val="fr-FR"/>
              </w:rPr>
            </w:pPr>
            <w:r>
              <w:rPr>
                <w:rFonts w:cs="Calibri"/>
                <w:lang w:val="fr-CA"/>
              </w:rPr>
              <w:t>90</w:t>
            </w:r>
            <w:r>
              <w:rPr>
                <w:rFonts w:cs="Calibri"/>
                <w:vertAlign w:val="superscript"/>
                <w:lang w:val="fr-CA"/>
              </w:rPr>
              <w:t>e</w:t>
            </w:r>
            <w:r>
              <w:rPr>
                <w:rFonts w:cs="Calibri"/>
                <w:lang w:val="fr-CA"/>
              </w:rPr>
              <w:t xml:space="preserve"> percentile</w:t>
            </w:r>
          </w:p>
        </w:tc>
        <w:tc>
          <w:tcPr>
            <w:tcW w:w="8334" w:type="dxa"/>
            <w:vAlign w:val="center"/>
          </w:tcPr>
          <w:p w14:paraId="31D316C2" w14:textId="77777777" w:rsidR="008D6B75" w:rsidRPr="00723709" w:rsidRDefault="008D6B75" w:rsidP="008C7A5C">
            <w:pPr>
              <w:spacing w:after="0"/>
              <w:jc w:val="center"/>
              <w:rPr>
                <w:rFonts w:cs="Calibri"/>
                <w:lang w:val="fr-FR"/>
              </w:rPr>
            </w:pPr>
          </w:p>
          <w:p w14:paraId="0A1CEFCA" w14:textId="27869C48" w:rsidR="008D6B75" w:rsidRPr="009C162D" w:rsidRDefault="0029151C" w:rsidP="008C7A5C">
            <w:pPr>
              <w:spacing w:after="0"/>
              <w:jc w:val="center"/>
              <w:rPr>
                <w:rFonts w:cs="Calibri"/>
              </w:rPr>
            </w:pPr>
            <w:r>
              <w:rPr>
                <w:rFonts w:cs="Calibri"/>
                <w:lang w:val="fr-CA"/>
              </w:rPr>
              <w:t>17 à 24</w:t>
            </w:r>
          </w:p>
          <w:p w14:paraId="1327CDA9" w14:textId="049164FF" w:rsidR="008D6B75" w:rsidRPr="009C162D" w:rsidRDefault="0029151C" w:rsidP="008C7A5C">
            <w:pPr>
              <w:spacing w:after="0"/>
              <w:jc w:val="center"/>
              <w:rPr>
                <w:rFonts w:cs="Calibri"/>
              </w:rPr>
            </w:pPr>
            <w:r>
              <w:rPr>
                <w:rFonts w:cs="Calibri"/>
                <w:lang w:val="fr-CA"/>
              </w:rPr>
              <w:t>24</w:t>
            </w:r>
          </w:p>
        </w:tc>
      </w:tr>
      <w:tr w:rsidR="00DB40DE" w:rsidRPr="009C162D" w14:paraId="7650CF44" w14:textId="77777777" w:rsidTr="00093288">
        <w:trPr>
          <w:trHeight w:val="408"/>
        </w:trPr>
        <w:tc>
          <w:tcPr>
            <w:tcW w:w="2723" w:type="dxa"/>
            <w:noWrap/>
            <w:vAlign w:val="center"/>
          </w:tcPr>
          <w:p w14:paraId="7D52F5FB" w14:textId="7A5334DD" w:rsidR="00A00FFD" w:rsidRPr="009C162D" w:rsidRDefault="008D6B75" w:rsidP="008D6B75">
            <w:pPr>
              <w:spacing w:after="0"/>
              <w:rPr>
                <w:rFonts w:cs="Calibri"/>
              </w:rPr>
            </w:pPr>
            <w:r>
              <w:rPr>
                <w:rFonts w:cs="Calibri"/>
                <w:lang w:val="fr-CA"/>
              </w:rPr>
              <w:t xml:space="preserve">Courbe épidémique </w:t>
            </w:r>
          </w:p>
        </w:tc>
        <w:tc>
          <w:tcPr>
            <w:tcW w:w="8334" w:type="dxa"/>
            <w:vAlign w:val="bottom"/>
          </w:tcPr>
          <w:p w14:paraId="542870B2" w14:textId="4A4245F0" w:rsidR="005A1656" w:rsidRPr="00723709" w:rsidRDefault="005166E2" w:rsidP="009575DC">
            <w:pPr>
              <w:spacing w:after="0" w:line="240" w:lineRule="auto"/>
              <w:jc w:val="center"/>
              <w:rPr>
                <w:rFonts w:cs="Calibri"/>
                <w:b/>
                <w:noProof/>
                <w:sz w:val="20"/>
                <w:lang w:val="fr-FR"/>
              </w:rPr>
            </w:pPr>
            <w:r>
              <w:rPr>
                <w:rFonts w:cs="Calibri"/>
                <w:b/>
                <w:bCs/>
                <w:noProof/>
                <w:sz w:val="20"/>
                <w:lang w:val="fr-CA"/>
              </w:rPr>
              <w:t>Cas confirm</w:t>
            </w:r>
            <w:bookmarkStart w:id="0" w:name="_GoBack"/>
            <w:r>
              <w:rPr>
                <w:rFonts w:cs="Calibri"/>
                <w:b/>
                <w:bCs/>
                <w:noProof/>
                <w:sz w:val="20"/>
                <w:lang w:val="fr-CA"/>
              </w:rPr>
              <w:t>é</w:t>
            </w:r>
            <w:bookmarkEnd w:id="0"/>
            <w:r>
              <w:rPr>
                <w:rFonts w:cs="Calibri"/>
                <w:b/>
                <w:bCs/>
                <w:noProof/>
                <w:sz w:val="20"/>
                <w:lang w:val="fr-CA"/>
              </w:rPr>
              <w:t>s selon la meilleure date disponible (n</w:t>
            </w:r>
            <w:r w:rsidR="00F63447">
              <w:rPr>
                <w:rFonts w:cs="Calibri"/>
                <w:b/>
                <w:bCs/>
                <w:noProof/>
                <w:sz w:val="20"/>
                <w:lang w:val="fr-CA"/>
              </w:rPr>
              <w:t> </w:t>
            </w:r>
            <w:r>
              <w:rPr>
                <w:rFonts w:cs="Calibri"/>
                <w:b/>
                <w:bCs/>
                <w:noProof/>
                <w:sz w:val="20"/>
                <w:lang w:val="fr-CA"/>
              </w:rPr>
              <w:t>=</w:t>
            </w:r>
            <w:r w:rsidR="00F63447">
              <w:rPr>
                <w:rFonts w:cs="Calibri"/>
                <w:b/>
                <w:bCs/>
                <w:noProof/>
                <w:sz w:val="20"/>
                <w:lang w:val="fr-CA"/>
              </w:rPr>
              <w:t> </w:t>
            </w:r>
            <w:r>
              <w:rPr>
                <w:rFonts w:cs="Calibri"/>
                <w:b/>
                <w:bCs/>
                <w:noProof/>
                <w:sz w:val="20"/>
                <w:lang w:val="fr-CA"/>
              </w:rPr>
              <w:t xml:space="preserve">18) </w:t>
            </w:r>
          </w:p>
          <w:p w14:paraId="6F6E521B" w14:textId="6537482C" w:rsidR="0053500C" w:rsidRPr="00620F03" w:rsidRDefault="00620F03" w:rsidP="00620F03">
            <w:pPr>
              <w:spacing w:after="0" w:line="240" w:lineRule="auto"/>
              <w:jc w:val="center"/>
              <w:rPr>
                <w:rFonts w:cs="Calibri"/>
                <w:b/>
                <w:noProof/>
                <w:sz w:val="20"/>
              </w:rPr>
            </w:pPr>
            <w:r>
              <w:rPr>
                <w:rFonts w:cs="Calibri"/>
                <w:noProof/>
                <w:color w:val="333333"/>
                <w:lang w:eastAsia="en-CA"/>
              </w:rPr>
              <w:drawing>
                <wp:inline distT="0" distB="0" distL="0" distR="0" wp14:anchorId="4FA7AF59" wp14:editId="3A086A34">
                  <wp:extent cx="4572635" cy="2737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37485"/>
                          </a:xfrm>
                          <a:prstGeom prst="rect">
                            <a:avLst/>
                          </a:prstGeom>
                          <a:noFill/>
                        </pic:spPr>
                      </pic:pic>
                    </a:graphicData>
                  </a:graphic>
                </wp:inline>
              </w:drawing>
            </w:r>
          </w:p>
        </w:tc>
      </w:tr>
    </w:tbl>
    <w:p w14:paraId="5F3A94FD" w14:textId="77777777" w:rsidR="009C162D" w:rsidRDefault="009C162D" w:rsidP="00E25F12">
      <w:pPr>
        <w:spacing w:after="120" w:line="240" w:lineRule="auto"/>
        <w:contextualSpacing/>
        <w:rPr>
          <w:rFonts w:cs="Calibri"/>
          <w:b/>
          <w:sz w:val="20"/>
          <w:szCs w:val="20"/>
          <w:u w:val="single"/>
        </w:rPr>
      </w:pPr>
    </w:p>
    <w:p w14:paraId="1D40C6E9" w14:textId="77777777" w:rsidR="005E34CA" w:rsidRDefault="005E34CA" w:rsidP="00E25F12">
      <w:pPr>
        <w:spacing w:after="120" w:line="240" w:lineRule="auto"/>
        <w:contextualSpacing/>
        <w:rPr>
          <w:rFonts w:cs="Calibri"/>
          <w:b/>
          <w:sz w:val="20"/>
          <w:szCs w:val="20"/>
          <w:u w:val="single"/>
        </w:rPr>
      </w:pPr>
    </w:p>
    <w:p w14:paraId="5F3600FB" w14:textId="77777777" w:rsidR="00691430" w:rsidRDefault="00691430" w:rsidP="00E25F12">
      <w:pPr>
        <w:spacing w:after="120" w:line="240" w:lineRule="auto"/>
        <w:contextualSpacing/>
        <w:rPr>
          <w:rFonts w:cs="Calibri"/>
          <w:b/>
          <w:sz w:val="20"/>
          <w:szCs w:val="20"/>
          <w:u w:val="single"/>
        </w:rPr>
      </w:pPr>
    </w:p>
    <w:p w14:paraId="6E34F9BB" w14:textId="2584619C" w:rsidR="009C162D" w:rsidRPr="000016D7" w:rsidRDefault="009C162D" w:rsidP="00E25F12">
      <w:pPr>
        <w:spacing w:after="120" w:line="240" w:lineRule="auto"/>
        <w:contextualSpacing/>
        <w:rPr>
          <w:rFonts w:cs="Calibri"/>
          <w:b/>
          <w:u w:val="single"/>
        </w:rPr>
      </w:pPr>
      <w:r w:rsidRPr="004C0E40">
        <w:rPr>
          <w:rFonts w:cs="Calibri"/>
          <w:b/>
          <w:bCs/>
          <w:u w:val="single"/>
          <w:lang w:val="fr-CA"/>
        </w:rPr>
        <w:lastRenderedPageBreak/>
        <w:t>Étapes</w:t>
      </w:r>
      <w:r w:rsidR="00397158">
        <w:rPr>
          <w:rFonts w:cs="Calibri"/>
          <w:b/>
          <w:bCs/>
          <w:sz w:val="20"/>
          <w:szCs w:val="20"/>
          <w:u w:val="single"/>
          <w:lang w:val="fr-CA"/>
        </w:rPr>
        <w:t xml:space="preserve"> </w:t>
      </w:r>
      <w:r>
        <w:rPr>
          <w:rFonts w:cs="Calibri"/>
          <w:b/>
          <w:bCs/>
          <w:u w:val="single"/>
          <w:lang w:val="fr-CA"/>
        </w:rPr>
        <w:t>initiales de l’enquête</w:t>
      </w:r>
    </w:p>
    <w:p w14:paraId="2B2048AC" w14:textId="1067D276" w:rsidR="005E34CA" w:rsidRPr="009B233D" w:rsidRDefault="00854EE4" w:rsidP="00E6686D">
      <w:pPr>
        <w:pStyle w:val="ListParagraph"/>
        <w:numPr>
          <w:ilvl w:val="0"/>
          <w:numId w:val="12"/>
        </w:numPr>
        <w:spacing w:before="120" w:after="120"/>
        <w:rPr>
          <w:rFonts w:cs="Calibri"/>
        </w:rPr>
      </w:pPr>
      <w:r>
        <w:rPr>
          <w:rFonts w:cs="Calibri"/>
          <w:lang w:val="fr-CA"/>
        </w:rPr>
        <w:t xml:space="preserve">L’éclosion a été détectée pour la première fois le 8 mai 2020 lorsque le Programme national de surveillance des maladies entériques (PNSME) a signalé une augmentation des cas d’infections à </w:t>
      </w:r>
      <w:r>
        <w:rPr>
          <w:rFonts w:cs="Calibri"/>
          <w:i/>
          <w:iCs/>
          <w:lang w:val="fr-CA"/>
        </w:rPr>
        <w:t>Salmonella</w:t>
      </w:r>
      <w:r>
        <w:rPr>
          <w:rFonts w:cs="Calibri"/>
          <w:lang w:val="fr-CA"/>
        </w:rPr>
        <w:t xml:space="preserve"> Newport en Ontario. On a constaté que cinq isolats en Ontario étaient génétiquement liés par séquençage du génome entier (SGE). L’Ontario a commencé à enquêter sur ces cas. </w:t>
      </w:r>
    </w:p>
    <w:p w14:paraId="50A15EE6" w14:textId="5994176A" w:rsidR="00854EE4" w:rsidRPr="00723709" w:rsidRDefault="00854EE4" w:rsidP="00854EE4">
      <w:pPr>
        <w:pStyle w:val="ListParagraph"/>
        <w:numPr>
          <w:ilvl w:val="0"/>
          <w:numId w:val="12"/>
        </w:numPr>
        <w:spacing w:before="120" w:after="120"/>
        <w:rPr>
          <w:rFonts w:cs="Calibri"/>
          <w:lang w:val="fr-FR"/>
        </w:rPr>
      </w:pPr>
      <w:r>
        <w:rPr>
          <w:rFonts w:cs="Calibri"/>
          <w:lang w:val="fr-CA"/>
        </w:rPr>
        <w:t xml:space="preserve">Par la suite, le PNSME a signalé une augmentation des cas d’infections à </w:t>
      </w:r>
      <w:r>
        <w:rPr>
          <w:rFonts w:cs="Calibri"/>
          <w:i/>
          <w:iCs/>
          <w:lang w:val="fr-CA"/>
        </w:rPr>
        <w:t>Salmonella</w:t>
      </w:r>
      <w:r>
        <w:rPr>
          <w:rFonts w:cs="Calibri"/>
          <w:lang w:val="fr-CA"/>
        </w:rPr>
        <w:t xml:space="preserve"> Newport le 15 mai 2020 à l’échelle nationale, ainsi qu’en Colombie-Britannique, en Alberta et en Ontario. </w:t>
      </w:r>
    </w:p>
    <w:p w14:paraId="652A1E8A" w14:textId="1ECA49ED" w:rsidR="005E34CA" w:rsidRPr="00723709" w:rsidRDefault="00854EE4" w:rsidP="00854EE4">
      <w:pPr>
        <w:pStyle w:val="ListParagraph"/>
        <w:numPr>
          <w:ilvl w:val="0"/>
          <w:numId w:val="12"/>
        </w:numPr>
        <w:spacing w:before="120" w:after="120"/>
        <w:rPr>
          <w:rFonts w:cs="Calibri"/>
          <w:lang w:val="fr-FR"/>
        </w:rPr>
      </w:pPr>
      <w:r>
        <w:rPr>
          <w:rFonts w:cs="Calibri"/>
          <w:lang w:val="fr-CA"/>
        </w:rPr>
        <w:t xml:space="preserve">Le 21 mai 2020, le Laboratoire national de microbiologie (LNM) a </w:t>
      </w:r>
      <w:r w:rsidR="00F61E84">
        <w:rPr>
          <w:rFonts w:cs="Calibri"/>
          <w:lang w:val="fr-CA"/>
        </w:rPr>
        <w:t>affiché</w:t>
      </w:r>
      <w:r>
        <w:rPr>
          <w:rFonts w:cs="Calibri"/>
          <w:lang w:val="fr-CA"/>
        </w:rPr>
        <w:t xml:space="preserve"> une grappe SGE de neuf cas d’infections à </w:t>
      </w:r>
      <w:r>
        <w:rPr>
          <w:rFonts w:cs="Calibri"/>
          <w:i/>
          <w:iCs/>
          <w:lang w:val="fr-CA"/>
        </w:rPr>
        <w:t>Salmonella</w:t>
      </w:r>
      <w:r>
        <w:rPr>
          <w:rFonts w:cs="Calibri"/>
          <w:lang w:val="fr-CA"/>
        </w:rPr>
        <w:t xml:space="preserve"> Newport (ON</w:t>
      </w:r>
      <w:r w:rsidR="00F63447">
        <w:rPr>
          <w:rFonts w:cs="Calibri"/>
          <w:lang w:val="fr-CA"/>
        </w:rPr>
        <w:t> = </w:t>
      </w:r>
      <w:r>
        <w:rPr>
          <w:rFonts w:cs="Calibri"/>
          <w:lang w:val="fr-CA"/>
        </w:rPr>
        <w:t>6, AB</w:t>
      </w:r>
      <w:r w:rsidR="00F63447">
        <w:rPr>
          <w:rFonts w:cs="Calibri"/>
          <w:lang w:val="fr-CA"/>
        </w:rPr>
        <w:t> = </w:t>
      </w:r>
      <w:r>
        <w:rPr>
          <w:rFonts w:cs="Calibri"/>
          <w:lang w:val="fr-CA"/>
        </w:rPr>
        <w:t>1, CB</w:t>
      </w:r>
      <w:r w:rsidR="00F63447">
        <w:rPr>
          <w:rFonts w:cs="Calibri"/>
          <w:lang w:val="fr-CA"/>
        </w:rPr>
        <w:t> = </w:t>
      </w:r>
      <w:r>
        <w:rPr>
          <w:rFonts w:cs="Calibri"/>
          <w:lang w:val="fr-CA"/>
        </w:rPr>
        <w:t xml:space="preserve">2) </w:t>
      </w:r>
      <w:r w:rsidR="00F61E84">
        <w:rPr>
          <w:rFonts w:cs="Calibri"/>
          <w:lang w:val="fr-CA"/>
        </w:rPr>
        <w:t>sur le</w:t>
      </w:r>
      <w:r>
        <w:rPr>
          <w:rFonts w:cs="Calibri"/>
          <w:lang w:val="fr-CA"/>
        </w:rPr>
        <w:t xml:space="preserve"> babillard hébergé sur la plateforme du Réseau canadien de renseignements sur la santé publique (RCRSP)</w:t>
      </w:r>
      <w:r w:rsidR="00F61E84">
        <w:rPr>
          <w:rFonts w:cs="Calibri"/>
          <w:lang w:val="fr-CA"/>
        </w:rPr>
        <w:t xml:space="preserve">, sous </w:t>
      </w:r>
      <w:r>
        <w:rPr>
          <w:rFonts w:cs="Calibri"/>
          <w:lang w:val="fr-CA"/>
        </w:rPr>
        <w:t>le code de grappe 2005NEWWGS-1ON-MP de PulseNet Canada (PNC).</w:t>
      </w:r>
    </w:p>
    <w:p w14:paraId="4CC3E0F3" w14:textId="5182D9DF" w:rsidR="00854EE4" w:rsidRPr="00723709" w:rsidRDefault="00854EE4" w:rsidP="00854EE4">
      <w:pPr>
        <w:pStyle w:val="ListParagraph"/>
        <w:numPr>
          <w:ilvl w:val="0"/>
          <w:numId w:val="12"/>
        </w:numPr>
        <w:spacing w:after="120" w:line="240" w:lineRule="auto"/>
        <w:rPr>
          <w:rFonts w:cs="Calibri"/>
          <w:lang w:val="fr-FR"/>
        </w:rPr>
      </w:pPr>
      <w:r>
        <w:rPr>
          <w:rFonts w:cs="Calibri"/>
          <w:lang w:val="fr-CA"/>
        </w:rPr>
        <w:t>Une téléconférence d’évaluation du comité de coordination de l’enquête sur l’éclosion (CCEE) a eu lieu le 25</w:t>
      </w:r>
      <w:r w:rsidR="00F61E84">
        <w:rPr>
          <w:rFonts w:cs="Calibri"/>
          <w:lang w:val="fr-CA"/>
        </w:rPr>
        <w:t> </w:t>
      </w:r>
      <w:r>
        <w:rPr>
          <w:rFonts w:cs="Calibri"/>
          <w:lang w:val="fr-CA"/>
        </w:rPr>
        <w:t>mai 2020, et les partenaires ont convenu de former un CCEE national.</w:t>
      </w:r>
    </w:p>
    <w:p w14:paraId="34157E99" w14:textId="49565167" w:rsidR="00E111FD" w:rsidRPr="000016D7" w:rsidRDefault="00DB40DE" w:rsidP="00E25F12">
      <w:pPr>
        <w:spacing w:after="120" w:line="240" w:lineRule="auto"/>
        <w:contextualSpacing/>
        <w:rPr>
          <w:rFonts w:cs="Calibri"/>
          <w:b/>
          <w:u w:val="single"/>
        </w:rPr>
      </w:pPr>
      <w:r>
        <w:rPr>
          <w:rFonts w:cs="Calibri"/>
          <w:b/>
          <w:bCs/>
          <w:u w:val="single"/>
          <w:lang w:val="fr-CA"/>
        </w:rPr>
        <w:t>Enquête épidémiologique</w:t>
      </w:r>
    </w:p>
    <w:p w14:paraId="5592330F" w14:textId="6BC541C0" w:rsidR="00245580" w:rsidRPr="00723709" w:rsidRDefault="00245580" w:rsidP="00976A36">
      <w:pPr>
        <w:pStyle w:val="ListParagraph"/>
        <w:numPr>
          <w:ilvl w:val="0"/>
          <w:numId w:val="21"/>
        </w:numPr>
        <w:spacing w:after="0" w:line="240" w:lineRule="auto"/>
        <w:rPr>
          <w:rFonts w:cs="Calibri"/>
          <w:lang w:val="fr-FR"/>
        </w:rPr>
      </w:pPr>
      <w:r>
        <w:rPr>
          <w:rFonts w:cs="Calibri"/>
          <w:lang w:val="fr-CA"/>
        </w:rPr>
        <w:t>L’information sur l’exposition a été reçue pour 15 des 18 cas (questionnaire générateur d’hypothèses</w:t>
      </w:r>
      <w:r w:rsidR="00F63447">
        <w:rPr>
          <w:rFonts w:cs="Calibri"/>
          <w:lang w:val="fr-CA"/>
        </w:rPr>
        <w:t> = </w:t>
      </w:r>
      <w:r>
        <w:rPr>
          <w:rFonts w:cs="Calibri"/>
          <w:lang w:val="fr-CA"/>
        </w:rPr>
        <w:t>8, questionnaire ciblé</w:t>
      </w:r>
      <w:r w:rsidR="00F63447">
        <w:rPr>
          <w:rFonts w:cs="Calibri"/>
          <w:lang w:val="fr-CA"/>
        </w:rPr>
        <w:t> = </w:t>
      </w:r>
      <w:r>
        <w:rPr>
          <w:rFonts w:cs="Calibri"/>
          <w:lang w:val="fr-CA"/>
        </w:rPr>
        <w:t>7, questionnaire provincial ordinaire</w:t>
      </w:r>
      <w:r w:rsidR="00F63447">
        <w:rPr>
          <w:rFonts w:cs="Calibri"/>
          <w:lang w:val="fr-CA"/>
        </w:rPr>
        <w:t> = </w:t>
      </w:r>
      <w:r>
        <w:rPr>
          <w:rFonts w:cs="Calibri"/>
          <w:lang w:val="fr-CA"/>
        </w:rPr>
        <w:t>11).</w:t>
      </w:r>
    </w:p>
    <w:p w14:paraId="3B096566" w14:textId="73E51EBB" w:rsidR="00DE5F9C" w:rsidRPr="00723709" w:rsidRDefault="00920A43" w:rsidP="00E30706">
      <w:pPr>
        <w:pStyle w:val="ListParagraph"/>
        <w:numPr>
          <w:ilvl w:val="1"/>
          <w:numId w:val="21"/>
        </w:numPr>
        <w:spacing w:after="0" w:line="240" w:lineRule="auto"/>
        <w:rPr>
          <w:rFonts w:cs="Calibri"/>
          <w:lang w:val="fr-FR"/>
        </w:rPr>
      </w:pPr>
      <w:r>
        <w:rPr>
          <w:rFonts w:cs="Calibri"/>
          <w:lang w:val="fr-CA"/>
        </w:rPr>
        <w:t>7 cas ont été réinterrogés par la DGE de l’ASPC au moyen d’un questionnaire ciblé (ON</w:t>
      </w:r>
      <w:r w:rsidR="00F63447">
        <w:rPr>
          <w:rFonts w:cs="Calibri"/>
          <w:lang w:val="fr-CA"/>
        </w:rPr>
        <w:t> = </w:t>
      </w:r>
      <w:r>
        <w:rPr>
          <w:rFonts w:cs="Calibri"/>
          <w:lang w:val="fr-CA"/>
        </w:rPr>
        <w:t>2, AB</w:t>
      </w:r>
      <w:r w:rsidR="00F63447">
        <w:rPr>
          <w:rFonts w:cs="Calibri"/>
          <w:lang w:val="fr-CA"/>
        </w:rPr>
        <w:t> = </w:t>
      </w:r>
      <w:r>
        <w:rPr>
          <w:rFonts w:cs="Calibri"/>
          <w:lang w:val="fr-CA"/>
        </w:rPr>
        <w:t>1, CB</w:t>
      </w:r>
      <w:r w:rsidR="00F63447">
        <w:rPr>
          <w:rFonts w:cs="Calibri"/>
          <w:lang w:val="fr-CA"/>
        </w:rPr>
        <w:t> = </w:t>
      </w:r>
      <w:r>
        <w:rPr>
          <w:rFonts w:cs="Calibri"/>
          <w:lang w:val="fr-CA"/>
        </w:rPr>
        <w:t>4)</w:t>
      </w:r>
    </w:p>
    <w:p w14:paraId="0636C94E" w14:textId="30768CF3" w:rsidR="00544BFB" w:rsidRPr="00723709" w:rsidRDefault="00544BFB" w:rsidP="00B27055">
      <w:pPr>
        <w:pStyle w:val="ListParagraph"/>
        <w:numPr>
          <w:ilvl w:val="1"/>
          <w:numId w:val="21"/>
        </w:numPr>
        <w:spacing w:after="0" w:line="240" w:lineRule="auto"/>
        <w:rPr>
          <w:rFonts w:cs="Calibri"/>
          <w:lang w:val="fr-FR"/>
        </w:rPr>
      </w:pPr>
      <w:r>
        <w:rPr>
          <w:rFonts w:cs="Arial"/>
          <w:lang w:val="fr-CA"/>
        </w:rPr>
        <w:t>3 cas sur 18 ont été perdus pendant le suivi (ON</w:t>
      </w:r>
      <w:r w:rsidR="00F63447">
        <w:rPr>
          <w:rFonts w:cs="Arial"/>
          <w:lang w:val="fr-CA"/>
        </w:rPr>
        <w:t> = </w:t>
      </w:r>
      <w:r>
        <w:rPr>
          <w:rFonts w:cs="Arial"/>
          <w:lang w:val="fr-CA"/>
        </w:rPr>
        <w:t>1, AB</w:t>
      </w:r>
      <w:r w:rsidR="00F63447">
        <w:rPr>
          <w:rFonts w:cs="Arial"/>
          <w:lang w:val="fr-CA"/>
        </w:rPr>
        <w:t> = </w:t>
      </w:r>
      <w:r>
        <w:rPr>
          <w:rFonts w:cs="Arial"/>
          <w:lang w:val="fr-CA"/>
        </w:rPr>
        <w:t>1, QC</w:t>
      </w:r>
      <w:r w:rsidR="00F63447">
        <w:rPr>
          <w:rFonts w:cs="Arial"/>
          <w:lang w:val="fr-CA"/>
        </w:rPr>
        <w:t> = </w:t>
      </w:r>
      <w:r>
        <w:rPr>
          <w:rFonts w:cs="Arial"/>
          <w:lang w:val="fr-CA"/>
        </w:rPr>
        <w:t>1)</w:t>
      </w:r>
    </w:p>
    <w:p w14:paraId="4EB0D9ED" w14:textId="4F0A0D3C" w:rsidR="00225CC3" w:rsidRPr="00723709" w:rsidRDefault="00225CC3" w:rsidP="00976A36">
      <w:pPr>
        <w:pStyle w:val="ListParagraph"/>
        <w:numPr>
          <w:ilvl w:val="0"/>
          <w:numId w:val="21"/>
        </w:numPr>
        <w:spacing w:after="0" w:line="240" w:lineRule="auto"/>
        <w:rPr>
          <w:rFonts w:cs="Calibri"/>
          <w:lang w:val="fr-FR"/>
        </w:rPr>
      </w:pPr>
      <w:r>
        <w:rPr>
          <w:rFonts w:cs="Calibri"/>
          <w:lang w:val="fr-CA"/>
        </w:rPr>
        <w:t xml:space="preserve">Les aliments suivants ont été signalés à des fréquences </w:t>
      </w:r>
      <w:r w:rsidR="00F61E84">
        <w:rPr>
          <w:rFonts w:cs="Calibri"/>
          <w:lang w:val="fr-CA"/>
        </w:rPr>
        <w:t>plus</w:t>
      </w:r>
      <w:r>
        <w:rPr>
          <w:rFonts w:cs="Calibri"/>
          <w:lang w:val="fr-CA"/>
        </w:rPr>
        <w:t xml:space="preserve"> élevées </w:t>
      </w:r>
      <w:r w:rsidR="00F61E84">
        <w:rPr>
          <w:rFonts w:cs="Calibri"/>
          <w:lang w:val="fr-CA"/>
        </w:rPr>
        <w:t xml:space="preserve">que prévu </w:t>
      </w:r>
      <w:r>
        <w:rPr>
          <w:rFonts w:cs="Calibri"/>
          <w:lang w:val="fr-CA"/>
        </w:rPr>
        <w:t xml:space="preserve">lors des nouvelles entrevues (voir </w:t>
      </w:r>
      <w:r>
        <w:rPr>
          <w:rFonts w:cs="Calibri"/>
          <w:b/>
          <w:bCs/>
          <w:lang w:val="fr-CA"/>
        </w:rPr>
        <w:t>l’annexe B</w:t>
      </w:r>
      <w:r>
        <w:rPr>
          <w:rFonts w:cs="Calibri"/>
          <w:lang w:val="fr-CA"/>
        </w:rPr>
        <w:t>), mais aucun point commun n’a été observé dans les renseignements sur la marque, les lieux d’achat ou les fournisseurs :</w:t>
      </w:r>
    </w:p>
    <w:p w14:paraId="0FACA31B" w14:textId="5D8FADFB" w:rsidR="005B72D5" w:rsidRPr="00723709" w:rsidRDefault="005B72D5" w:rsidP="00976A36">
      <w:pPr>
        <w:pStyle w:val="ListParagraph"/>
        <w:numPr>
          <w:ilvl w:val="1"/>
          <w:numId w:val="21"/>
        </w:numPr>
        <w:spacing w:after="0" w:line="240" w:lineRule="auto"/>
        <w:rPr>
          <w:rFonts w:cs="Calibri"/>
          <w:lang w:val="fr-FR"/>
        </w:rPr>
      </w:pPr>
      <w:r>
        <w:rPr>
          <w:rFonts w:cs="Calibri"/>
          <w:lang w:val="fr-CA"/>
        </w:rPr>
        <w:t xml:space="preserve">6 cas sur 12 </w:t>
      </w:r>
      <w:r w:rsidR="00F61E84">
        <w:rPr>
          <w:rFonts w:cs="Calibri"/>
          <w:lang w:val="fr-CA"/>
        </w:rPr>
        <w:t>ont déclaré avoir consommé</w:t>
      </w:r>
      <w:r>
        <w:rPr>
          <w:rFonts w:cs="Calibri"/>
          <w:lang w:val="fr-CA"/>
        </w:rPr>
        <w:t xml:space="preserve"> de</w:t>
      </w:r>
      <w:r w:rsidR="00F61E84">
        <w:rPr>
          <w:rFonts w:cs="Calibri"/>
          <w:lang w:val="fr-CA"/>
        </w:rPr>
        <w:t>s</w:t>
      </w:r>
      <w:r>
        <w:rPr>
          <w:rFonts w:cs="Calibri"/>
          <w:lang w:val="fr-CA"/>
        </w:rPr>
        <w:t xml:space="preserve"> graines de lin</w:t>
      </w:r>
    </w:p>
    <w:p w14:paraId="01B35456" w14:textId="6C125916" w:rsidR="005B72D5" w:rsidRPr="00723709" w:rsidRDefault="005B72D5" w:rsidP="00976A36">
      <w:pPr>
        <w:pStyle w:val="ListParagraph"/>
        <w:numPr>
          <w:ilvl w:val="1"/>
          <w:numId w:val="21"/>
        </w:numPr>
        <w:spacing w:after="0" w:line="240" w:lineRule="auto"/>
        <w:rPr>
          <w:rFonts w:cs="Calibri"/>
          <w:lang w:val="fr-FR"/>
        </w:rPr>
      </w:pPr>
      <w:r>
        <w:rPr>
          <w:rFonts w:cs="Calibri"/>
          <w:lang w:val="fr-CA"/>
        </w:rPr>
        <w:t xml:space="preserve">6 cas sur 12 </w:t>
      </w:r>
      <w:r w:rsidR="00F61E84">
        <w:rPr>
          <w:rFonts w:cs="Calibri"/>
          <w:lang w:val="fr-CA"/>
        </w:rPr>
        <w:t xml:space="preserve">ont déclaré avoir consommé </w:t>
      </w:r>
      <w:r>
        <w:rPr>
          <w:rFonts w:cs="Calibri"/>
          <w:lang w:val="fr-CA"/>
        </w:rPr>
        <w:t>des graines de sésame</w:t>
      </w:r>
    </w:p>
    <w:p w14:paraId="0AC01A49" w14:textId="16F09835" w:rsidR="005B72D5" w:rsidRPr="00723709" w:rsidRDefault="005B72D5" w:rsidP="00976A36">
      <w:pPr>
        <w:pStyle w:val="ListParagraph"/>
        <w:numPr>
          <w:ilvl w:val="1"/>
          <w:numId w:val="21"/>
        </w:numPr>
        <w:spacing w:after="0" w:line="240" w:lineRule="auto"/>
        <w:rPr>
          <w:rFonts w:cs="Calibri"/>
          <w:lang w:val="fr-FR"/>
        </w:rPr>
      </w:pPr>
      <w:r>
        <w:rPr>
          <w:rFonts w:cs="Calibri"/>
          <w:lang w:val="fr-CA"/>
        </w:rPr>
        <w:t xml:space="preserve">6 cas sur 14 </w:t>
      </w:r>
      <w:r w:rsidR="00F61E84">
        <w:rPr>
          <w:rFonts w:cs="Calibri"/>
          <w:lang w:val="fr-CA"/>
        </w:rPr>
        <w:t xml:space="preserve">ont déclaré avoir consommé </w:t>
      </w:r>
      <w:r>
        <w:rPr>
          <w:rFonts w:cs="Calibri"/>
          <w:lang w:val="fr-CA"/>
        </w:rPr>
        <w:t>des bleuets</w:t>
      </w:r>
    </w:p>
    <w:p w14:paraId="7AD492F9" w14:textId="270BDC6F" w:rsidR="005B72D5" w:rsidRPr="00723709" w:rsidRDefault="005B72D5" w:rsidP="00976A36">
      <w:pPr>
        <w:pStyle w:val="ListParagraph"/>
        <w:numPr>
          <w:ilvl w:val="1"/>
          <w:numId w:val="21"/>
        </w:numPr>
        <w:spacing w:after="0" w:line="240" w:lineRule="auto"/>
        <w:rPr>
          <w:rFonts w:cs="Calibri"/>
          <w:lang w:val="fr-FR"/>
        </w:rPr>
      </w:pPr>
      <w:r>
        <w:rPr>
          <w:rFonts w:cs="Calibri"/>
          <w:lang w:val="fr-CA"/>
        </w:rPr>
        <w:t xml:space="preserve">7 cas sur 12 </w:t>
      </w:r>
      <w:r w:rsidR="00F61E84">
        <w:rPr>
          <w:rFonts w:cs="Calibri"/>
          <w:lang w:val="fr-CA"/>
        </w:rPr>
        <w:t xml:space="preserve">ont déclaré avoir consommé </w:t>
      </w:r>
      <w:r>
        <w:rPr>
          <w:rFonts w:cs="Calibri"/>
          <w:lang w:val="fr-CA"/>
        </w:rPr>
        <w:t>des amandes</w:t>
      </w:r>
    </w:p>
    <w:p w14:paraId="1715CECD" w14:textId="0D144420" w:rsidR="005B72D5" w:rsidRPr="00723709" w:rsidRDefault="005B72D5" w:rsidP="00976A36">
      <w:pPr>
        <w:pStyle w:val="ListParagraph"/>
        <w:numPr>
          <w:ilvl w:val="1"/>
          <w:numId w:val="21"/>
        </w:numPr>
        <w:spacing w:after="0" w:line="240" w:lineRule="auto"/>
        <w:rPr>
          <w:rFonts w:cs="Calibri"/>
          <w:lang w:val="fr-FR"/>
        </w:rPr>
      </w:pPr>
      <w:r>
        <w:rPr>
          <w:rFonts w:cs="Calibri"/>
          <w:lang w:val="fr-CA"/>
        </w:rPr>
        <w:t xml:space="preserve">5 cas sur 12 </w:t>
      </w:r>
      <w:r w:rsidR="00F61E84">
        <w:rPr>
          <w:rFonts w:cs="Calibri"/>
          <w:lang w:val="fr-CA"/>
        </w:rPr>
        <w:t xml:space="preserve">ont déclaré avoir consommé </w:t>
      </w:r>
      <w:r>
        <w:rPr>
          <w:rFonts w:cs="Calibri"/>
          <w:lang w:val="fr-CA"/>
        </w:rPr>
        <w:t>des noix de Grenoble</w:t>
      </w:r>
    </w:p>
    <w:p w14:paraId="0ADC9283" w14:textId="4772269E" w:rsidR="00225CC3" w:rsidRPr="00976A36" w:rsidRDefault="00225CC3" w:rsidP="00976A36">
      <w:pPr>
        <w:pStyle w:val="ListParagraph"/>
        <w:numPr>
          <w:ilvl w:val="0"/>
          <w:numId w:val="22"/>
        </w:numPr>
        <w:spacing w:after="0" w:line="240" w:lineRule="auto"/>
        <w:rPr>
          <w:rFonts w:cs="Calibri"/>
        </w:rPr>
      </w:pPr>
      <w:r>
        <w:rPr>
          <w:rFonts w:cs="Calibri"/>
          <w:lang w:val="fr-CA"/>
        </w:rPr>
        <w:t>Graines de chia</w:t>
      </w:r>
    </w:p>
    <w:p w14:paraId="23E914CC" w14:textId="5D864322" w:rsidR="00225CC3" w:rsidRPr="00723709" w:rsidRDefault="00225CC3" w:rsidP="0098744F">
      <w:pPr>
        <w:pStyle w:val="ListParagraph"/>
        <w:numPr>
          <w:ilvl w:val="1"/>
          <w:numId w:val="29"/>
        </w:numPr>
        <w:spacing w:after="0" w:line="240" w:lineRule="auto"/>
        <w:rPr>
          <w:rFonts w:cs="Calibri"/>
          <w:lang w:val="fr-FR"/>
        </w:rPr>
      </w:pPr>
      <w:r>
        <w:rPr>
          <w:rFonts w:cs="Calibri"/>
          <w:lang w:val="fr-CA"/>
        </w:rPr>
        <w:t xml:space="preserve">12 cas sur 14 </w:t>
      </w:r>
      <w:r w:rsidR="00F61E84">
        <w:rPr>
          <w:rFonts w:cs="Calibri"/>
          <w:lang w:val="fr-CA"/>
        </w:rPr>
        <w:t xml:space="preserve">ont déclaré avoir consommé </w:t>
      </w:r>
      <w:r>
        <w:rPr>
          <w:rFonts w:cs="Calibri"/>
          <w:lang w:val="fr-CA"/>
        </w:rPr>
        <w:t>des graines de chia</w:t>
      </w:r>
    </w:p>
    <w:p w14:paraId="4D7A3D83" w14:textId="32C87F85" w:rsidR="00E02439" w:rsidRPr="00723709" w:rsidRDefault="00E02439" w:rsidP="0098744F">
      <w:pPr>
        <w:pStyle w:val="ListParagraph"/>
        <w:numPr>
          <w:ilvl w:val="1"/>
          <w:numId w:val="29"/>
        </w:numPr>
        <w:spacing w:after="0" w:line="240" w:lineRule="auto"/>
        <w:rPr>
          <w:rFonts w:cs="Calibri"/>
          <w:lang w:val="fr-FR"/>
        </w:rPr>
      </w:pPr>
      <w:r>
        <w:rPr>
          <w:rFonts w:cs="Calibri"/>
          <w:lang w:val="fr-CA"/>
        </w:rPr>
        <w:t>3 cas ont déclaré avoir acheté des graines de chia de la marque « Smile »</w:t>
      </w:r>
    </w:p>
    <w:p w14:paraId="026F9C0D" w14:textId="77777777" w:rsidR="008E05BA" w:rsidRPr="00723709" w:rsidRDefault="008E05BA" w:rsidP="008E05BA">
      <w:pPr>
        <w:pStyle w:val="ListParagraph"/>
        <w:numPr>
          <w:ilvl w:val="2"/>
          <w:numId w:val="14"/>
        </w:numPr>
        <w:spacing w:after="0" w:line="240" w:lineRule="auto"/>
        <w:rPr>
          <w:rFonts w:cs="Calibri"/>
          <w:lang w:val="fr-FR"/>
        </w:rPr>
      </w:pPr>
      <w:r>
        <w:rPr>
          <w:rFonts w:cs="Calibri"/>
          <w:lang w:val="fr-CA"/>
        </w:rPr>
        <w:t>1 cas les a achetées au magasin A de la chaîne Healthy Lifestyle Emporium</w:t>
      </w:r>
    </w:p>
    <w:p w14:paraId="54E8CA8E" w14:textId="1BACE2C6" w:rsidR="007E51DE" w:rsidRPr="00723709" w:rsidRDefault="007E51DE" w:rsidP="0098744F">
      <w:pPr>
        <w:pStyle w:val="ListParagraph"/>
        <w:numPr>
          <w:ilvl w:val="1"/>
          <w:numId w:val="14"/>
        </w:numPr>
        <w:spacing w:after="0" w:line="240" w:lineRule="auto"/>
        <w:rPr>
          <w:rFonts w:cs="Calibri"/>
          <w:lang w:val="fr-FR"/>
        </w:rPr>
      </w:pPr>
      <w:r>
        <w:rPr>
          <w:rFonts w:cs="Calibri"/>
          <w:lang w:val="fr-CA"/>
        </w:rPr>
        <w:t>1 cas a déclaré avoir acheté des graines de chia de la marque « Nature’s Planet »</w:t>
      </w:r>
    </w:p>
    <w:p w14:paraId="0CC2C497" w14:textId="182A5480" w:rsidR="008E05BA" w:rsidRPr="00723709" w:rsidRDefault="008E05BA" w:rsidP="00976A36">
      <w:pPr>
        <w:pStyle w:val="ListParagraph"/>
        <w:numPr>
          <w:ilvl w:val="0"/>
          <w:numId w:val="24"/>
        </w:numPr>
        <w:spacing w:after="0" w:line="240" w:lineRule="auto"/>
        <w:rPr>
          <w:rFonts w:cs="Calibri"/>
          <w:lang w:val="fr-FR"/>
        </w:rPr>
      </w:pPr>
      <w:r>
        <w:rPr>
          <w:rFonts w:cs="Calibri"/>
          <w:lang w:val="fr-CA"/>
        </w:rPr>
        <w:t>8 cas n’avaient pas d’information sur la marque</w:t>
      </w:r>
    </w:p>
    <w:p w14:paraId="16715979" w14:textId="3123D603" w:rsidR="0098744F" w:rsidRPr="00723709" w:rsidRDefault="0098744F" w:rsidP="0098744F">
      <w:pPr>
        <w:pStyle w:val="ListParagraph"/>
        <w:numPr>
          <w:ilvl w:val="1"/>
          <w:numId w:val="24"/>
        </w:numPr>
        <w:spacing w:after="0" w:line="240" w:lineRule="auto"/>
        <w:ind w:left="2552" w:hanging="380"/>
        <w:rPr>
          <w:rFonts w:cs="Calibri"/>
          <w:lang w:val="fr-FR"/>
        </w:rPr>
      </w:pPr>
      <w:r>
        <w:rPr>
          <w:rFonts w:cs="Calibri"/>
          <w:lang w:val="fr-CA"/>
        </w:rPr>
        <w:t>1 cas les a achetées au magasin B de la chaîne Healthy Lifestyle Emporium</w:t>
      </w:r>
    </w:p>
    <w:p w14:paraId="59F76B2A" w14:textId="23C505F6" w:rsidR="0098744F" w:rsidRPr="00723709" w:rsidRDefault="0098744F" w:rsidP="0098744F">
      <w:pPr>
        <w:pStyle w:val="ListParagraph"/>
        <w:numPr>
          <w:ilvl w:val="1"/>
          <w:numId w:val="24"/>
        </w:numPr>
        <w:spacing w:after="0" w:line="240" w:lineRule="auto"/>
        <w:ind w:left="2552" w:hanging="380"/>
        <w:rPr>
          <w:rFonts w:cs="Calibri"/>
          <w:lang w:val="fr-FR"/>
        </w:rPr>
      </w:pPr>
      <w:r>
        <w:rPr>
          <w:rFonts w:cs="Calibri"/>
          <w:lang w:val="fr-CA"/>
        </w:rPr>
        <w:t>1 cas les a achetées dans une épicerie indépendante locale</w:t>
      </w:r>
    </w:p>
    <w:p w14:paraId="4B64E867" w14:textId="50703AF3" w:rsidR="00370D30" w:rsidRPr="00723709" w:rsidRDefault="00370D30" w:rsidP="00370D30">
      <w:pPr>
        <w:pStyle w:val="ListParagraph"/>
        <w:numPr>
          <w:ilvl w:val="1"/>
          <w:numId w:val="24"/>
        </w:numPr>
        <w:spacing w:after="0" w:line="240" w:lineRule="auto"/>
        <w:ind w:left="2552" w:hanging="380"/>
        <w:rPr>
          <w:rFonts w:cs="Calibri"/>
          <w:lang w:val="fr-FR"/>
        </w:rPr>
      </w:pPr>
      <w:r>
        <w:rPr>
          <w:rFonts w:cs="Calibri"/>
          <w:lang w:val="fr-CA"/>
        </w:rPr>
        <w:t>Les relevés d’achat ont confirmé que 2 cas avaient acheté des graines de chia de la marque « Smile »</w:t>
      </w:r>
    </w:p>
    <w:p w14:paraId="7E213564" w14:textId="77777777" w:rsidR="00370D30" w:rsidRPr="00723709" w:rsidRDefault="00370D30" w:rsidP="00370D30">
      <w:pPr>
        <w:pStyle w:val="ListParagraph"/>
        <w:spacing w:after="0" w:line="240" w:lineRule="auto"/>
        <w:ind w:left="2552"/>
        <w:rPr>
          <w:rFonts w:cs="Calibri"/>
          <w:lang w:val="fr-FR"/>
        </w:rPr>
      </w:pPr>
    </w:p>
    <w:p w14:paraId="2E2E8B39" w14:textId="77777777" w:rsidR="00626A82" w:rsidRPr="00723709" w:rsidRDefault="00626A82" w:rsidP="00626A82">
      <w:pPr>
        <w:pStyle w:val="ListParagraph"/>
        <w:spacing w:after="0" w:line="240" w:lineRule="auto"/>
        <w:ind w:left="709"/>
        <w:rPr>
          <w:rFonts w:cs="Calibri"/>
          <w:lang w:val="fr-FR"/>
        </w:rPr>
      </w:pPr>
    </w:p>
    <w:p w14:paraId="2446277A" w14:textId="1022728A" w:rsidR="00E25F12" w:rsidRPr="000016D7" w:rsidRDefault="00DB40DE" w:rsidP="00E25F12">
      <w:pPr>
        <w:spacing w:after="120" w:line="240" w:lineRule="auto"/>
        <w:contextualSpacing/>
        <w:rPr>
          <w:rFonts w:cs="Calibri"/>
          <w:b/>
          <w:u w:val="single"/>
        </w:rPr>
      </w:pPr>
      <w:r>
        <w:rPr>
          <w:rFonts w:cs="Calibri"/>
          <w:b/>
          <w:bCs/>
          <w:u w:val="single"/>
          <w:lang w:val="fr-CA"/>
        </w:rPr>
        <w:t>Enquête de laboratoire</w:t>
      </w:r>
    </w:p>
    <w:p w14:paraId="7E9A995F" w14:textId="396B4500" w:rsidR="008C357C" w:rsidRPr="00723709" w:rsidRDefault="00620F03" w:rsidP="00620F03">
      <w:pPr>
        <w:pStyle w:val="ListParagraph"/>
        <w:numPr>
          <w:ilvl w:val="0"/>
          <w:numId w:val="5"/>
        </w:numPr>
        <w:shd w:val="clear" w:color="auto" w:fill="FFFFFF"/>
        <w:rPr>
          <w:rFonts w:cs="Calibri"/>
          <w:lang w:val="fr-FR"/>
        </w:rPr>
      </w:pPr>
      <w:r>
        <w:rPr>
          <w:rFonts w:cs="Calibri"/>
          <w:lang w:val="fr-CA"/>
        </w:rPr>
        <w:t xml:space="preserve">Tous les cas confirmés ont été considérés comme étant apparentés avec 0 à 6 différences d’allèles selon l’analyse wgMLST (voir l’annexe C). </w:t>
      </w:r>
    </w:p>
    <w:p w14:paraId="355E896F" w14:textId="77777777" w:rsidR="00225CC3" w:rsidRPr="00723709" w:rsidRDefault="00225CC3" w:rsidP="00225CC3">
      <w:pPr>
        <w:pStyle w:val="ListParagraph"/>
        <w:numPr>
          <w:ilvl w:val="0"/>
          <w:numId w:val="5"/>
        </w:numPr>
        <w:spacing w:after="0" w:line="240" w:lineRule="auto"/>
        <w:rPr>
          <w:rFonts w:cs="Calibri"/>
          <w:lang w:val="fr-FR"/>
        </w:rPr>
      </w:pPr>
      <w:r>
        <w:rPr>
          <w:rFonts w:cs="Calibri"/>
          <w:lang w:val="fr-CA"/>
        </w:rPr>
        <w:t xml:space="preserve">La grappe épidémique se situait à moins de 25 allèles près d’une grappe antérieure de quatre cas ontariens de 2019 (1908NEWWGS-1ON). Les dates d’apparition des symptômes des cas appartenant à cette grappe allaient du 8 août 2019 au 2 septembre 2019. La source de cette éclosion n’a jamais été confirmée, bien qu’on ait soupçonné un type de produit de noix ou de graines. </w:t>
      </w:r>
    </w:p>
    <w:p w14:paraId="001505CE" w14:textId="02CA6272" w:rsidR="00225CC3" w:rsidRPr="00723709" w:rsidRDefault="00225CC3" w:rsidP="00225CC3">
      <w:pPr>
        <w:pStyle w:val="ListParagraph"/>
        <w:numPr>
          <w:ilvl w:val="0"/>
          <w:numId w:val="5"/>
        </w:numPr>
        <w:spacing w:after="0" w:line="240" w:lineRule="auto"/>
        <w:rPr>
          <w:rFonts w:cs="Calibri"/>
          <w:lang w:val="fr-FR"/>
        </w:rPr>
      </w:pPr>
      <w:r>
        <w:rPr>
          <w:rFonts w:cstheme="minorHAnsi"/>
          <w:lang w:val="fr-CA"/>
        </w:rPr>
        <w:lastRenderedPageBreak/>
        <w:t>Il n’y a aucun isolat non clinique à moins de 25 allèles près de la grappe de l’éclosion dans la base de données PulseNet Canada et aucun</w:t>
      </w:r>
      <w:r w:rsidR="00C36D09">
        <w:rPr>
          <w:rFonts w:cstheme="minorHAnsi"/>
          <w:lang w:val="fr-CA"/>
        </w:rPr>
        <w:t xml:space="preserve">e correspondance </w:t>
      </w:r>
      <w:r>
        <w:rPr>
          <w:rFonts w:cstheme="minorHAnsi"/>
          <w:lang w:val="fr-CA"/>
        </w:rPr>
        <w:t>avec la grappe de l’éclosion n’a été identifié</w:t>
      </w:r>
      <w:r w:rsidR="00C36D09">
        <w:rPr>
          <w:rFonts w:cstheme="minorHAnsi"/>
          <w:lang w:val="fr-CA"/>
        </w:rPr>
        <w:t>e aux État</w:t>
      </w:r>
      <w:r w:rsidR="00C36D09">
        <w:rPr>
          <w:rFonts w:cstheme="minorHAnsi"/>
          <w:lang w:val="fr-CA"/>
        </w:rPr>
        <w:noBreakHyphen/>
        <w:t>Unis</w:t>
      </w:r>
      <w:r>
        <w:rPr>
          <w:rFonts w:cstheme="minorHAnsi"/>
          <w:lang w:val="fr-CA"/>
        </w:rPr>
        <w:t>.</w:t>
      </w:r>
    </w:p>
    <w:p w14:paraId="17341A48" w14:textId="21C08D65" w:rsidR="00E25F12" w:rsidRPr="00723709" w:rsidRDefault="00E25F12" w:rsidP="000016D7">
      <w:pPr>
        <w:spacing w:after="120" w:line="240" w:lineRule="auto"/>
        <w:ind w:left="1440"/>
        <w:contextualSpacing/>
        <w:rPr>
          <w:rFonts w:cs="Arial"/>
          <w:lang w:val="fr-FR"/>
        </w:rPr>
      </w:pPr>
    </w:p>
    <w:p w14:paraId="5418314F" w14:textId="62A22808" w:rsidR="00B1572E" w:rsidRPr="00723709" w:rsidRDefault="00B1572E" w:rsidP="00E25F12">
      <w:pPr>
        <w:spacing w:after="120" w:line="240" w:lineRule="auto"/>
        <w:contextualSpacing/>
        <w:rPr>
          <w:rFonts w:cs="Calibri"/>
          <w:b/>
          <w:u w:val="single"/>
          <w:lang w:val="fr-FR"/>
        </w:rPr>
      </w:pPr>
      <w:r>
        <w:rPr>
          <w:rFonts w:cs="Calibri"/>
          <w:b/>
          <w:bCs/>
          <w:u w:val="single"/>
          <w:lang w:val="fr-CA"/>
        </w:rPr>
        <w:t>Enquête sur la salubrité des aliments</w:t>
      </w:r>
    </w:p>
    <w:p w14:paraId="6100A67A" w14:textId="3DBEC346" w:rsidR="00485322" w:rsidRPr="00723709" w:rsidRDefault="00485322" w:rsidP="00485322">
      <w:pPr>
        <w:pStyle w:val="ListParagraph"/>
        <w:numPr>
          <w:ilvl w:val="0"/>
          <w:numId w:val="11"/>
        </w:numPr>
        <w:rPr>
          <w:rFonts w:cs="Calibri"/>
          <w:lang w:val="fr-FR"/>
        </w:rPr>
      </w:pPr>
      <w:r>
        <w:rPr>
          <w:rFonts w:cs="Calibri"/>
          <w:lang w:val="fr-CA"/>
        </w:rPr>
        <w:t xml:space="preserve">L’Agence canadienne d’inspection des aliments (ACIA) a effectué </w:t>
      </w:r>
      <w:r w:rsidR="00164656">
        <w:rPr>
          <w:rFonts w:cs="Calibri"/>
          <w:lang w:val="fr-CA"/>
        </w:rPr>
        <w:t>une enquête de re</w:t>
      </w:r>
      <w:r>
        <w:rPr>
          <w:rFonts w:cs="Calibri"/>
          <w:lang w:val="fr-CA"/>
        </w:rPr>
        <w:t xml:space="preserve">traçage </w:t>
      </w:r>
      <w:r w:rsidR="00164656">
        <w:rPr>
          <w:rFonts w:cs="Calibri"/>
          <w:lang w:val="fr-CA"/>
        </w:rPr>
        <w:t>pour déterminer</w:t>
      </w:r>
      <w:r>
        <w:rPr>
          <w:rFonts w:cs="Calibri"/>
          <w:lang w:val="fr-CA"/>
        </w:rPr>
        <w:t xml:space="preserve"> l’origine des jeunes pousses d’épinard</w:t>
      </w:r>
      <w:r w:rsidR="00164656">
        <w:rPr>
          <w:rFonts w:cs="Calibri"/>
          <w:lang w:val="fr-CA"/>
        </w:rPr>
        <w:t>s</w:t>
      </w:r>
      <w:r>
        <w:rPr>
          <w:rFonts w:cs="Calibri"/>
          <w:lang w:val="fr-CA"/>
        </w:rPr>
        <w:t xml:space="preserve"> consommées par les trois cas en Ontario et un cas en Colombie</w:t>
      </w:r>
      <w:r w:rsidR="00164656">
        <w:rPr>
          <w:rFonts w:cs="Calibri"/>
          <w:lang w:val="fr-CA"/>
        </w:rPr>
        <w:noBreakHyphen/>
      </w:r>
      <w:r>
        <w:rPr>
          <w:rFonts w:cs="Calibri"/>
          <w:lang w:val="fr-CA"/>
        </w:rPr>
        <w:t xml:space="preserve">Britannique. Les épinards consommés par les cas ontariens ont été retracés à deux distributeurs. Les deux distributeurs s’approvisionnent en épinards </w:t>
      </w:r>
      <w:r w:rsidR="00164656">
        <w:rPr>
          <w:rFonts w:cs="Calibri"/>
          <w:lang w:val="fr-CA"/>
        </w:rPr>
        <w:t>dans</w:t>
      </w:r>
      <w:r>
        <w:rPr>
          <w:rFonts w:cs="Calibri"/>
          <w:lang w:val="fr-CA"/>
        </w:rPr>
        <w:t xml:space="preserve"> une serre hydroponique située dans la province et ne distribuent leurs produits qu’en Ontario. Cette serre approvisionne uniquement ces deux distributeurs avec ce produit. Comme les épinards ne sont pas distribués à l’extérieur de l’Ontario et que les autres cas ne déclarent avoir fait aucun voyage en Ontario, il est peu probable que les épinards soient la source de l’éclosion. Le </w:t>
      </w:r>
      <w:r w:rsidR="00164656">
        <w:rPr>
          <w:rFonts w:cs="Calibri"/>
          <w:lang w:val="fr-CA"/>
        </w:rPr>
        <w:t>re</w:t>
      </w:r>
      <w:r>
        <w:rPr>
          <w:rFonts w:cs="Calibri"/>
          <w:lang w:val="fr-CA"/>
        </w:rPr>
        <w:t xml:space="preserve">traçage des épinards consommés par les cas de la Colombie-Britannique a révélé que l’épicerie où ils ont acheté leurs épinards s’approvisionne </w:t>
      </w:r>
      <w:r w:rsidR="00164656">
        <w:rPr>
          <w:rFonts w:cs="Calibri"/>
          <w:lang w:val="fr-CA"/>
        </w:rPr>
        <w:t>auprès d’</w:t>
      </w:r>
      <w:r>
        <w:rPr>
          <w:rFonts w:cs="Calibri"/>
          <w:lang w:val="fr-CA"/>
        </w:rPr>
        <w:t xml:space="preserve">une ferme qui distribue uniquement ses fruits et légumes dans l’Ouest canadien, de sorte qu’aucun autre </w:t>
      </w:r>
      <w:r w:rsidR="00164656">
        <w:rPr>
          <w:rFonts w:cs="Calibri"/>
          <w:lang w:val="fr-CA"/>
        </w:rPr>
        <w:t>re</w:t>
      </w:r>
      <w:r>
        <w:rPr>
          <w:rFonts w:cs="Calibri"/>
          <w:lang w:val="fr-CA"/>
        </w:rPr>
        <w:t>traçage n’a été effectué. En raison de l’absence de points communs entre les épinards consommés, on considère que les épinards ne sont pas une source probable de ces maladies.</w:t>
      </w:r>
    </w:p>
    <w:p w14:paraId="5E2B9D50" w14:textId="1F915D66" w:rsidR="00620F03" w:rsidRPr="00620F03" w:rsidRDefault="00620F03" w:rsidP="00620F03">
      <w:pPr>
        <w:pStyle w:val="ListParagraph"/>
        <w:numPr>
          <w:ilvl w:val="0"/>
          <w:numId w:val="11"/>
        </w:numPr>
        <w:rPr>
          <w:rFonts w:cs="Calibri"/>
        </w:rPr>
      </w:pPr>
      <w:r>
        <w:rPr>
          <w:rFonts w:cs="Calibri"/>
          <w:lang w:val="fr-CA"/>
        </w:rPr>
        <w:t xml:space="preserve">Le </w:t>
      </w:r>
      <w:r w:rsidR="00164656">
        <w:rPr>
          <w:rFonts w:cs="Calibri"/>
          <w:lang w:val="fr-CA"/>
        </w:rPr>
        <w:t>re</w:t>
      </w:r>
      <w:r>
        <w:rPr>
          <w:rFonts w:cs="Calibri"/>
          <w:lang w:val="fr-CA"/>
        </w:rPr>
        <w:t xml:space="preserve">traçage effectué par l’ACIA a </w:t>
      </w:r>
      <w:r w:rsidR="00164656">
        <w:rPr>
          <w:rFonts w:cs="Calibri"/>
          <w:lang w:val="fr-CA"/>
        </w:rPr>
        <w:t xml:space="preserve">permis de </w:t>
      </w:r>
      <w:r>
        <w:rPr>
          <w:rFonts w:cs="Calibri"/>
          <w:lang w:val="fr-CA"/>
        </w:rPr>
        <w:t>détermin</w:t>
      </w:r>
      <w:r w:rsidR="00164656">
        <w:rPr>
          <w:rFonts w:cs="Calibri"/>
          <w:lang w:val="fr-CA"/>
        </w:rPr>
        <w:t>er</w:t>
      </w:r>
      <w:r>
        <w:rPr>
          <w:rFonts w:cs="Calibri"/>
          <w:lang w:val="fr-CA"/>
        </w:rPr>
        <w:t xml:space="preserve"> que les graines de chia des deux marques signalées par les cas et identifiées dans les relevés d’achat des cas, </w:t>
      </w:r>
      <w:r w:rsidR="00EB6AAB">
        <w:rPr>
          <w:rFonts w:cs="Calibri"/>
          <w:lang w:val="fr-CA"/>
        </w:rPr>
        <w:t xml:space="preserve">soit </w:t>
      </w:r>
      <w:r>
        <w:rPr>
          <w:rFonts w:cs="Calibri"/>
          <w:lang w:val="fr-CA"/>
        </w:rPr>
        <w:t xml:space="preserve">la marque « Smile » et la marque « Nature’s Planet », ont été emballées dans le même établissement et pendant la même période. L’établissement est situé en Ontario. </w:t>
      </w:r>
      <w:r w:rsidR="00EB6AAB">
        <w:rPr>
          <w:rFonts w:cs="Calibri"/>
          <w:lang w:val="fr-CA"/>
        </w:rPr>
        <w:t>Aucune autre</w:t>
      </w:r>
      <w:r>
        <w:rPr>
          <w:rFonts w:cs="Calibri"/>
          <w:lang w:val="fr-CA"/>
        </w:rPr>
        <w:t xml:space="preserve"> marque </w:t>
      </w:r>
      <w:r w:rsidR="00EB6AAB">
        <w:rPr>
          <w:rFonts w:cs="Calibri"/>
          <w:lang w:val="fr-CA"/>
        </w:rPr>
        <w:t xml:space="preserve">et aucun autre produit </w:t>
      </w:r>
      <w:r>
        <w:rPr>
          <w:rFonts w:cs="Calibri"/>
          <w:lang w:val="fr-CA"/>
        </w:rPr>
        <w:t>n’est emballé dans cet établissement. L</w:t>
      </w:r>
      <w:r w:rsidR="00EB6AAB">
        <w:rPr>
          <w:rFonts w:cs="Calibri"/>
          <w:lang w:val="fr-CA"/>
        </w:rPr>
        <w:t>e 5 juin, l</w:t>
      </w:r>
      <w:r>
        <w:rPr>
          <w:rFonts w:cs="Calibri"/>
          <w:lang w:val="fr-CA"/>
        </w:rPr>
        <w:t xml:space="preserve">’ACIA a commencé l’inspection de l’établissement, qui comprenait la collecte d’échantillons de produits et d’échantillons environnementaux. L’inspection de l’établissement n’a révélé aucun élément préoccupant.  </w:t>
      </w:r>
    </w:p>
    <w:p w14:paraId="695FAFBE" w14:textId="0080F763" w:rsidR="00620F03" w:rsidRPr="00723709" w:rsidRDefault="00620F03" w:rsidP="00620F03">
      <w:pPr>
        <w:pStyle w:val="ListParagraph"/>
        <w:numPr>
          <w:ilvl w:val="0"/>
          <w:numId w:val="11"/>
        </w:numPr>
        <w:rPr>
          <w:rFonts w:cs="Calibri"/>
          <w:lang w:val="fr-FR"/>
        </w:rPr>
      </w:pPr>
      <w:r>
        <w:rPr>
          <w:rFonts w:cs="Calibri"/>
          <w:lang w:val="fr-CA"/>
        </w:rPr>
        <w:t xml:space="preserve">Des échantillons ont été prélevés </w:t>
      </w:r>
      <w:r w:rsidR="00EB6AAB">
        <w:rPr>
          <w:rFonts w:cs="Calibri"/>
          <w:lang w:val="fr-CA"/>
        </w:rPr>
        <w:t>au domicile</w:t>
      </w:r>
      <w:r>
        <w:rPr>
          <w:rFonts w:cs="Calibri"/>
          <w:lang w:val="fr-CA"/>
        </w:rPr>
        <w:t xml:space="preserve"> de deux cas le 5 juin. </w:t>
      </w:r>
      <w:r w:rsidR="00EB6AAB">
        <w:rPr>
          <w:rFonts w:cs="Calibri"/>
          <w:lang w:val="fr-CA"/>
        </w:rPr>
        <w:t>L’un des échantillons</w:t>
      </w:r>
      <w:r>
        <w:rPr>
          <w:rFonts w:cs="Calibri"/>
          <w:lang w:val="fr-CA"/>
        </w:rPr>
        <w:t xml:space="preserve"> était d’un paquet fermé de graines de chia de la marque « Smile » et l’autre était d’un paquet ouvert de graines de chia de la marque « Nature’s Planet ». Le code de lot du paquet fermé correspondait à celui du paquet de graines de chia consommées par le cas. </w:t>
      </w:r>
      <w:r w:rsidR="00EB6AAB">
        <w:rPr>
          <w:rFonts w:cs="Calibri"/>
          <w:lang w:val="fr-CA"/>
        </w:rPr>
        <w:t>Le 11 juin, l</w:t>
      </w:r>
      <w:r>
        <w:rPr>
          <w:rFonts w:cs="Calibri"/>
          <w:lang w:val="fr-CA"/>
        </w:rPr>
        <w:t xml:space="preserve">es tests </w:t>
      </w:r>
      <w:r w:rsidR="00EB6AAB">
        <w:rPr>
          <w:rFonts w:cs="Calibri"/>
          <w:lang w:val="fr-CA"/>
        </w:rPr>
        <w:t>réalisés sur les</w:t>
      </w:r>
      <w:r>
        <w:rPr>
          <w:rFonts w:cs="Calibri"/>
          <w:lang w:val="fr-CA"/>
        </w:rPr>
        <w:t xml:space="preserve"> deux échantillons </w:t>
      </w:r>
      <w:r w:rsidR="00EB6AAB">
        <w:rPr>
          <w:rFonts w:cs="Calibri"/>
          <w:lang w:val="fr-CA"/>
        </w:rPr>
        <w:t xml:space="preserve">ont </w:t>
      </w:r>
      <w:r>
        <w:rPr>
          <w:rFonts w:cs="Calibri"/>
          <w:lang w:val="fr-CA"/>
        </w:rPr>
        <w:t>révél</w:t>
      </w:r>
      <w:r w:rsidR="00EB6AAB">
        <w:rPr>
          <w:rFonts w:cs="Calibri"/>
          <w:lang w:val="fr-CA"/>
        </w:rPr>
        <w:t xml:space="preserve">é </w:t>
      </w:r>
      <w:r>
        <w:rPr>
          <w:rFonts w:cs="Calibri"/>
          <w:lang w:val="fr-CA"/>
        </w:rPr>
        <w:t xml:space="preserve">la présence de </w:t>
      </w:r>
      <w:r>
        <w:rPr>
          <w:rFonts w:cs="Calibri"/>
          <w:i/>
          <w:iCs/>
          <w:lang w:val="fr-CA"/>
        </w:rPr>
        <w:t>Salmonella</w:t>
      </w:r>
      <w:r>
        <w:rPr>
          <w:rFonts w:cs="Calibri"/>
          <w:lang w:val="fr-CA"/>
        </w:rPr>
        <w:t xml:space="preserve">. </w:t>
      </w:r>
      <w:r w:rsidR="00EB6AAB">
        <w:rPr>
          <w:rFonts w:cs="Calibri"/>
          <w:lang w:val="fr-CA"/>
        </w:rPr>
        <w:t>Le 18 juin, le SGE a révélé que l</w:t>
      </w:r>
      <w:r>
        <w:rPr>
          <w:rFonts w:cs="Calibri"/>
          <w:lang w:val="fr-CA"/>
        </w:rPr>
        <w:t xml:space="preserve">es échantillons </w:t>
      </w:r>
      <w:r w:rsidR="00EB6AAB">
        <w:rPr>
          <w:rFonts w:cs="Calibri"/>
          <w:lang w:val="fr-CA"/>
        </w:rPr>
        <w:t>étaient</w:t>
      </w:r>
      <w:r>
        <w:rPr>
          <w:rFonts w:cs="Calibri"/>
          <w:lang w:val="fr-CA"/>
        </w:rPr>
        <w:t xml:space="preserve"> génétiquement liés à la souche de l’éclosion.</w:t>
      </w:r>
    </w:p>
    <w:p w14:paraId="1047F793" w14:textId="7D776C02" w:rsidR="00620F03" w:rsidRPr="00723709" w:rsidRDefault="00620F03" w:rsidP="00620F03">
      <w:pPr>
        <w:pStyle w:val="ListParagraph"/>
        <w:numPr>
          <w:ilvl w:val="0"/>
          <w:numId w:val="11"/>
        </w:numPr>
        <w:rPr>
          <w:rFonts w:cs="Calibri"/>
          <w:lang w:val="fr-FR"/>
        </w:rPr>
      </w:pPr>
      <w:r>
        <w:rPr>
          <w:rFonts w:cs="Calibri"/>
          <w:lang w:val="fr-CA"/>
        </w:rPr>
        <w:t xml:space="preserve">L’ACIA a obtenu 40 échantillons de l’établissement et du commerce de détail : 8 échantillons des lots rappelés, 20 échantillons des lots emballés à des dates antérieures et ultérieures et 12 échantillons environnementaux. Quatre échantillons des lots rappelés (paquets non ouverts) </w:t>
      </w:r>
      <w:r w:rsidR="00EB6AAB">
        <w:rPr>
          <w:rFonts w:cs="Calibri"/>
          <w:lang w:val="fr-CA"/>
        </w:rPr>
        <w:t>ont été déclarés</w:t>
      </w:r>
      <w:r>
        <w:rPr>
          <w:rFonts w:cs="Calibri"/>
          <w:lang w:val="fr-CA"/>
        </w:rPr>
        <w:t xml:space="preserve"> positifs pour </w:t>
      </w:r>
      <w:r>
        <w:rPr>
          <w:rFonts w:cs="Calibri"/>
          <w:i/>
          <w:iCs/>
          <w:lang w:val="fr-CA"/>
        </w:rPr>
        <w:t>Salmonella</w:t>
      </w:r>
      <w:r>
        <w:rPr>
          <w:rFonts w:cs="Calibri"/>
          <w:lang w:val="fr-CA"/>
        </w:rPr>
        <w:t xml:space="preserve"> le 12 juin, </w:t>
      </w:r>
      <w:r w:rsidR="0055464B">
        <w:rPr>
          <w:rFonts w:cs="Calibri"/>
          <w:lang w:val="fr-CA"/>
        </w:rPr>
        <w:t xml:space="preserve">et ont </w:t>
      </w:r>
      <w:r>
        <w:rPr>
          <w:rFonts w:cs="Calibri"/>
          <w:lang w:val="fr-CA"/>
        </w:rPr>
        <w:t xml:space="preserve">été trouvés génétiquement liés par SGE à la souche de l’éclosion le 19 juin. </w:t>
      </w:r>
      <w:r w:rsidR="0055464B">
        <w:rPr>
          <w:rFonts w:cs="Calibri"/>
          <w:lang w:val="fr-CA"/>
        </w:rPr>
        <w:t xml:space="preserve">L’agent pathogène </w:t>
      </w:r>
      <w:r>
        <w:rPr>
          <w:rFonts w:cs="Calibri"/>
          <w:i/>
          <w:iCs/>
          <w:lang w:val="fr-CA"/>
        </w:rPr>
        <w:t>Salmonella</w:t>
      </w:r>
      <w:r>
        <w:rPr>
          <w:rFonts w:cs="Calibri"/>
          <w:lang w:val="fr-CA"/>
        </w:rPr>
        <w:t xml:space="preserve"> n’a pas été détecté dans les échantillons prélevés dans les lots précédents et subséquents de graines de chia, ni dans les échantillons environnementaux.</w:t>
      </w:r>
    </w:p>
    <w:p w14:paraId="26D71824" w14:textId="29EC82DD" w:rsidR="003740EE" w:rsidRPr="00723709" w:rsidRDefault="003740EE" w:rsidP="003740EE">
      <w:pPr>
        <w:pStyle w:val="ListParagraph"/>
        <w:numPr>
          <w:ilvl w:val="0"/>
          <w:numId w:val="11"/>
        </w:numPr>
        <w:rPr>
          <w:lang w:val="fr-FR"/>
        </w:rPr>
      </w:pPr>
      <w:r>
        <w:rPr>
          <w:lang w:val="fr-CA"/>
        </w:rPr>
        <w:t xml:space="preserve">Santé Canada a effectué une évaluation des risques pour la santé le 6 juin 2020. Un risque pour la santé de niveau 2 a été attribué aux deux différentes marques de graines de chia : </w:t>
      </w:r>
      <w:r w:rsidR="0055464B">
        <w:rPr>
          <w:lang w:val="fr-CA"/>
        </w:rPr>
        <w:t>la m</w:t>
      </w:r>
      <w:r>
        <w:rPr>
          <w:lang w:val="fr-CA"/>
        </w:rPr>
        <w:t xml:space="preserve">arque « Smile » (deux codes de lot) et </w:t>
      </w:r>
      <w:r w:rsidR="0055464B">
        <w:rPr>
          <w:lang w:val="fr-CA"/>
        </w:rPr>
        <w:t xml:space="preserve">la </w:t>
      </w:r>
      <w:r>
        <w:rPr>
          <w:lang w:val="fr-CA"/>
        </w:rPr>
        <w:t>marque « Nature’s Planet » (un code de lot), ce qui inclut tous les produits dont la production a eu lieu dans l’établissement les 14 et 15</w:t>
      </w:r>
      <w:r w:rsidR="0055464B">
        <w:rPr>
          <w:lang w:val="fr-CA"/>
        </w:rPr>
        <w:t> </w:t>
      </w:r>
      <w:r>
        <w:rPr>
          <w:lang w:val="fr-CA"/>
        </w:rPr>
        <w:t xml:space="preserve">avril 2020. </w:t>
      </w:r>
    </w:p>
    <w:p w14:paraId="00384C33" w14:textId="24C5D80C" w:rsidR="00620F03" w:rsidRPr="00723709" w:rsidRDefault="00620F03" w:rsidP="003740EE">
      <w:pPr>
        <w:pStyle w:val="ListParagraph"/>
        <w:numPr>
          <w:ilvl w:val="0"/>
          <w:numId w:val="11"/>
        </w:numPr>
        <w:rPr>
          <w:lang w:val="fr-FR"/>
        </w:rPr>
      </w:pPr>
      <w:r>
        <w:rPr>
          <w:lang w:val="fr-CA"/>
        </w:rPr>
        <w:t>L’ACIA a déterminé que la mesure appropriée de gestion des risques était un rappel de classe I pour les consommateurs et un avis de rappel d’aliments. L’entreprise a accepté de procéder au rappel volontaire et un avis de rappel d’aliments a été émis le 6 juin 2020.</w:t>
      </w:r>
    </w:p>
    <w:p w14:paraId="38087612" w14:textId="77777777" w:rsidR="00691430" w:rsidRPr="00723709" w:rsidRDefault="00691430" w:rsidP="00E25F12">
      <w:pPr>
        <w:spacing w:after="120" w:line="240" w:lineRule="auto"/>
        <w:contextualSpacing/>
        <w:rPr>
          <w:rFonts w:cs="Calibri"/>
          <w:b/>
          <w:u w:val="single"/>
          <w:lang w:val="fr-FR"/>
        </w:rPr>
      </w:pPr>
    </w:p>
    <w:p w14:paraId="7E858168" w14:textId="48CD38E6" w:rsidR="00691430" w:rsidRDefault="00691430" w:rsidP="004C0E40">
      <w:pPr>
        <w:keepNext/>
        <w:spacing w:after="120" w:line="240" w:lineRule="auto"/>
        <w:contextualSpacing/>
        <w:rPr>
          <w:rFonts w:cs="Calibri"/>
          <w:b/>
          <w:u w:val="single"/>
        </w:rPr>
      </w:pPr>
      <w:r>
        <w:rPr>
          <w:rFonts w:cs="Calibri"/>
          <w:b/>
          <w:bCs/>
          <w:u w:val="single"/>
          <w:lang w:val="fr-CA"/>
        </w:rPr>
        <w:lastRenderedPageBreak/>
        <w:t>Communications en santé publique</w:t>
      </w:r>
    </w:p>
    <w:p w14:paraId="5A34B988" w14:textId="77777777" w:rsidR="00225CC3" w:rsidRPr="00723709" w:rsidRDefault="00225CC3" w:rsidP="004C0E40">
      <w:pPr>
        <w:pStyle w:val="ListParagraph"/>
        <w:keepNext/>
        <w:numPr>
          <w:ilvl w:val="0"/>
          <w:numId w:val="17"/>
        </w:numPr>
        <w:spacing w:after="0" w:line="240" w:lineRule="auto"/>
        <w:rPr>
          <w:rFonts w:cs="Calibri"/>
          <w:lang w:val="fr-FR"/>
        </w:rPr>
      </w:pPr>
      <w:r>
        <w:rPr>
          <w:rFonts w:cs="Calibri"/>
          <w:lang w:val="fr-CA"/>
        </w:rPr>
        <w:t>Une alerte de santé publique a été publiée dans le RCRSP le 25 mai 2020.</w:t>
      </w:r>
    </w:p>
    <w:p w14:paraId="32D7AE65" w14:textId="71651247" w:rsidR="009B233D" w:rsidRPr="00723709" w:rsidRDefault="009B233D" w:rsidP="004C0E40">
      <w:pPr>
        <w:pStyle w:val="ListParagraph"/>
        <w:keepNext/>
        <w:numPr>
          <w:ilvl w:val="0"/>
          <w:numId w:val="17"/>
        </w:numPr>
        <w:shd w:val="clear" w:color="auto" w:fill="FFFFFF"/>
        <w:spacing w:after="105"/>
        <w:rPr>
          <w:rFonts w:cs="Calibri"/>
          <w:color w:val="000000"/>
          <w:lang w:val="fr-FR"/>
        </w:rPr>
      </w:pPr>
      <w:r>
        <w:rPr>
          <w:rFonts w:cs="Calibri"/>
          <w:color w:val="000000"/>
          <w:lang w:val="fr-CA"/>
        </w:rPr>
        <w:t xml:space="preserve">Un avis de santé publique a été publié sur le site Web du gouvernement du Canada le 6 juin 2020 pour informer le public qu’une enquête sur l’éclosion des infections à </w:t>
      </w:r>
      <w:r>
        <w:rPr>
          <w:rFonts w:cs="Calibri"/>
          <w:i/>
          <w:iCs/>
          <w:color w:val="000000"/>
          <w:lang w:val="fr-CA"/>
        </w:rPr>
        <w:t>Salmonella</w:t>
      </w:r>
      <w:r>
        <w:rPr>
          <w:rFonts w:cs="Calibri"/>
          <w:color w:val="000000"/>
          <w:lang w:val="fr-CA"/>
        </w:rPr>
        <w:t xml:space="preserve"> était en cours et </w:t>
      </w:r>
      <w:r w:rsidR="0055464B">
        <w:rPr>
          <w:rFonts w:cs="Calibri"/>
          <w:color w:val="000000"/>
          <w:lang w:val="fr-CA"/>
        </w:rPr>
        <w:t>désigner</w:t>
      </w:r>
      <w:r>
        <w:rPr>
          <w:rFonts w:cs="Calibri"/>
          <w:color w:val="000000"/>
          <w:lang w:val="fr-CA"/>
        </w:rPr>
        <w:t xml:space="preserve"> les graines de chia des marques « Smile » et « Nature’s Planet » comme étant une source des maladies. L’avis de santé publique établissait un lien avec l’avis de rappel de l’ACIA. </w:t>
      </w:r>
    </w:p>
    <w:p w14:paraId="30ED3DBF" w14:textId="0744BC8C" w:rsidR="009B233D" w:rsidRPr="00723709" w:rsidRDefault="009B233D" w:rsidP="009B233D">
      <w:pPr>
        <w:pStyle w:val="ListParagraph"/>
        <w:numPr>
          <w:ilvl w:val="0"/>
          <w:numId w:val="17"/>
        </w:numPr>
        <w:shd w:val="clear" w:color="auto" w:fill="FFFFFF"/>
        <w:spacing w:after="105"/>
        <w:rPr>
          <w:rFonts w:cs="Calibri"/>
          <w:color w:val="000000"/>
          <w:lang w:val="fr-FR"/>
        </w:rPr>
      </w:pPr>
      <w:r>
        <w:rPr>
          <w:rFonts w:cs="Calibri"/>
          <w:color w:val="000000"/>
          <w:lang w:val="fr-CA"/>
        </w:rPr>
        <w:t xml:space="preserve">L’avis de santé publique a été </w:t>
      </w:r>
      <w:r w:rsidR="0055464B">
        <w:rPr>
          <w:rFonts w:cs="Calibri"/>
          <w:color w:val="000000"/>
          <w:lang w:val="fr-CA"/>
        </w:rPr>
        <w:t>diffusé</w:t>
      </w:r>
      <w:r>
        <w:rPr>
          <w:rFonts w:cs="Calibri"/>
          <w:color w:val="000000"/>
          <w:lang w:val="fr-CA"/>
        </w:rPr>
        <w:t xml:space="preserve"> par les </w:t>
      </w:r>
      <w:r w:rsidR="0055464B">
        <w:rPr>
          <w:rFonts w:cs="Calibri"/>
          <w:color w:val="000000"/>
          <w:lang w:val="fr-CA"/>
        </w:rPr>
        <w:t xml:space="preserve">chaînes de </w:t>
      </w:r>
      <w:r>
        <w:rPr>
          <w:rFonts w:cs="Calibri"/>
          <w:color w:val="000000"/>
          <w:lang w:val="fr-CA"/>
        </w:rPr>
        <w:t>média</w:t>
      </w:r>
      <w:r w:rsidR="0055464B">
        <w:rPr>
          <w:rFonts w:cs="Calibri"/>
          <w:color w:val="000000"/>
          <w:lang w:val="fr-CA"/>
        </w:rPr>
        <w:t>s</w:t>
      </w:r>
      <w:r>
        <w:rPr>
          <w:rFonts w:cs="Calibri"/>
          <w:color w:val="000000"/>
          <w:lang w:val="fr-CA"/>
        </w:rPr>
        <w:t xml:space="preserve"> sociaux de Canadiens en santé et communiqué par les comptes de médias sociaux de l’ASPC. </w:t>
      </w:r>
    </w:p>
    <w:p w14:paraId="586F3E02" w14:textId="73EA0180" w:rsidR="009B233D" w:rsidRPr="00723709" w:rsidRDefault="009B233D" w:rsidP="009B233D">
      <w:pPr>
        <w:pStyle w:val="ListParagraph"/>
        <w:numPr>
          <w:ilvl w:val="0"/>
          <w:numId w:val="17"/>
        </w:numPr>
        <w:shd w:val="clear" w:color="auto" w:fill="FFFFFF"/>
        <w:spacing w:after="105"/>
        <w:rPr>
          <w:rFonts w:cs="Calibri"/>
          <w:color w:val="000000"/>
          <w:lang w:val="fr-FR"/>
        </w:rPr>
      </w:pPr>
      <w:r>
        <w:rPr>
          <w:rFonts w:cs="Calibri"/>
          <w:color w:val="000000"/>
          <w:lang w:val="fr-CA"/>
        </w:rPr>
        <w:t xml:space="preserve">Un avis de santé publique final a été publié le 8 juillet 2020 pour informer le public de la fin de l’éclosion et </w:t>
      </w:r>
      <w:r w:rsidR="0055464B">
        <w:rPr>
          <w:rFonts w:cs="Calibri"/>
          <w:color w:val="000000"/>
          <w:lang w:val="fr-CA"/>
        </w:rPr>
        <w:t xml:space="preserve">de </w:t>
      </w:r>
      <w:r>
        <w:rPr>
          <w:rFonts w:cs="Calibri"/>
          <w:color w:val="000000"/>
          <w:lang w:val="fr-CA"/>
        </w:rPr>
        <w:t>la clôture de l’enquête.</w:t>
      </w:r>
    </w:p>
    <w:p w14:paraId="778A5E3B" w14:textId="77777777" w:rsidR="00573ACE" w:rsidRPr="00723709" w:rsidRDefault="00573ACE" w:rsidP="009C162D">
      <w:pPr>
        <w:spacing w:after="120" w:line="240" w:lineRule="auto"/>
        <w:rPr>
          <w:rFonts w:cs="Calibri"/>
          <w:b/>
          <w:u w:val="single"/>
          <w:lang w:val="fr-FR"/>
        </w:rPr>
      </w:pPr>
    </w:p>
    <w:p w14:paraId="2676E680" w14:textId="2D11750F" w:rsidR="00902DC1" w:rsidRPr="000016D7" w:rsidRDefault="00902DC1" w:rsidP="009C162D">
      <w:pPr>
        <w:spacing w:after="120" w:line="240" w:lineRule="auto"/>
        <w:rPr>
          <w:rFonts w:cs="Calibri"/>
          <w:b/>
          <w:u w:val="single"/>
        </w:rPr>
      </w:pPr>
      <w:r>
        <w:rPr>
          <w:rFonts w:cs="Calibri"/>
          <w:b/>
          <w:bCs/>
          <w:u w:val="single"/>
          <w:lang w:val="fr-CA"/>
        </w:rPr>
        <w:t>Dernières étapes de l’enquête</w:t>
      </w:r>
    </w:p>
    <w:p w14:paraId="5C65D55C" w14:textId="2C5DF8E4" w:rsidR="00EA6E03" w:rsidRPr="00723709" w:rsidRDefault="00EA6E03" w:rsidP="009B233D">
      <w:pPr>
        <w:pStyle w:val="ListParagraph"/>
        <w:numPr>
          <w:ilvl w:val="0"/>
          <w:numId w:val="13"/>
        </w:numPr>
        <w:spacing w:after="120" w:line="240" w:lineRule="auto"/>
        <w:rPr>
          <w:rFonts w:cs="Calibri"/>
          <w:b/>
          <w:lang w:val="fr-FR"/>
        </w:rPr>
      </w:pPr>
      <w:r>
        <w:rPr>
          <w:rFonts w:cs="Calibri"/>
          <w:lang w:val="fr-CA"/>
        </w:rPr>
        <w:t xml:space="preserve">Selon l’enquête épidémiologique, </w:t>
      </w:r>
      <w:r w:rsidR="0055464B">
        <w:rPr>
          <w:rFonts w:cs="Calibri"/>
          <w:lang w:val="fr-CA"/>
        </w:rPr>
        <w:t xml:space="preserve">l’enquête </w:t>
      </w:r>
      <w:r>
        <w:rPr>
          <w:rFonts w:cs="Calibri"/>
          <w:lang w:val="fr-CA"/>
        </w:rPr>
        <w:t xml:space="preserve">microbiologique et </w:t>
      </w:r>
      <w:r w:rsidR="0055464B">
        <w:rPr>
          <w:rFonts w:cs="Calibri"/>
          <w:lang w:val="fr-CA"/>
        </w:rPr>
        <w:t xml:space="preserve">l’enquête </w:t>
      </w:r>
      <w:r>
        <w:rPr>
          <w:rFonts w:cs="Calibri"/>
          <w:lang w:val="fr-CA"/>
        </w:rPr>
        <w:t xml:space="preserve">sur la salubrité des aliments, l’exposition aux graines de chia des marques « Smile » et « Nature’s Planet » a été </w:t>
      </w:r>
      <w:r w:rsidR="0055464B">
        <w:rPr>
          <w:rFonts w:cs="Calibri"/>
          <w:lang w:val="fr-CA"/>
        </w:rPr>
        <w:t>désignée</w:t>
      </w:r>
      <w:r>
        <w:rPr>
          <w:rFonts w:cs="Calibri"/>
          <w:lang w:val="fr-CA"/>
        </w:rPr>
        <w:t xml:space="preserve"> comme une source probable de l’éclosion. La cause fondamentale de la contamination n’a pas été déterminée.</w:t>
      </w:r>
    </w:p>
    <w:p w14:paraId="463B29FB" w14:textId="33239628" w:rsidR="009B233D" w:rsidRPr="00723709" w:rsidRDefault="00902DC1" w:rsidP="009B233D">
      <w:pPr>
        <w:pStyle w:val="ListParagraph"/>
        <w:numPr>
          <w:ilvl w:val="0"/>
          <w:numId w:val="13"/>
        </w:numPr>
        <w:spacing w:after="120" w:line="240" w:lineRule="auto"/>
        <w:rPr>
          <w:rFonts w:cs="Calibri"/>
          <w:b/>
          <w:u w:val="single"/>
          <w:lang w:val="fr-FR"/>
        </w:rPr>
      </w:pPr>
      <w:r>
        <w:rPr>
          <w:rFonts w:cs="Calibri"/>
          <w:lang w:val="fr-CA"/>
        </w:rPr>
        <w:t xml:space="preserve">L’éclosion a été déclarée terminée et le CCEE a été dissous le 7 juin 2020. </w:t>
      </w:r>
    </w:p>
    <w:p w14:paraId="42C34CC7" w14:textId="333FA2F8" w:rsidR="009B233D" w:rsidRPr="00723709" w:rsidRDefault="009B233D" w:rsidP="009B233D">
      <w:pPr>
        <w:pStyle w:val="ListParagraph"/>
        <w:numPr>
          <w:ilvl w:val="0"/>
          <w:numId w:val="13"/>
        </w:numPr>
        <w:spacing w:after="120" w:line="240" w:lineRule="auto"/>
        <w:rPr>
          <w:rFonts w:cs="Calibri"/>
          <w:b/>
          <w:u w:val="single"/>
          <w:lang w:val="fr-FR"/>
        </w:rPr>
      </w:pPr>
      <w:r>
        <w:rPr>
          <w:rFonts w:cs="Calibri"/>
          <w:lang w:val="fr-CA"/>
        </w:rPr>
        <w:t xml:space="preserve">Aucun cas supplémentaire </w:t>
      </w:r>
      <w:r w:rsidR="0055464B">
        <w:rPr>
          <w:rFonts w:cs="Calibri"/>
          <w:lang w:val="fr-CA"/>
        </w:rPr>
        <w:t>comportant</w:t>
      </w:r>
      <w:r>
        <w:rPr>
          <w:rFonts w:cs="Calibri"/>
          <w:lang w:val="fr-CA"/>
        </w:rPr>
        <w:t xml:space="preserve"> une date d’apparition des symptômes postérieure au rappel</w:t>
      </w:r>
      <w:r w:rsidR="0055464B">
        <w:rPr>
          <w:rFonts w:cs="Calibri"/>
          <w:lang w:val="fr-CA"/>
        </w:rPr>
        <w:t xml:space="preserve"> n’a été identifié</w:t>
      </w:r>
      <w:r>
        <w:rPr>
          <w:rFonts w:cs="Calibri"/>
          <w:lang w:val="fr-CA"/>
        </w:rPr>
        <w:t>.</w:t>
      </w:r>
    </w:p>
    <w:p w14:paraId="1D9EAD59" w14:textId="2B5BC283" w:rsidR="00111481" w:rsidRPr="00723709" w:rsidRDefault="00111481" w:rsidP="009B233D">
      <w:pPr>
        <w:pStyle w:val="ListParagraph"/>
        <w:numPr>
          <w:ilvl w:val="0"/>
          <w:numId w:val="13"/>
        </w:numPr>
        <w:spacing w:after="120" w:line="240" w:lineRule="auto"/>
        <w:rPr>
          <w:rFonts w:cs="Calibri"/>
          <w:b/>
          <w:u w:val="single"/>
          <w:lang w:val="fr-FR"/>
        </w:rPr>
      </w:pPr>
      <w:r>
        <w:rPr>
          <w:rFonts w:cs="Calibri"/>
          <w:lang w:val="fr-CA"/>
        </w:rPr>
        <w:t>Aucun bilan rétrospectif</w:t>
      </w:r>
      <w:r w:rsidR="0055464B">
        <w:rPr>
          <w:rFonts w:cs="Calibri"/>
          <w:lang w:val="fr-CA"/>
        </w:rPr>
        <w:t xml:space="preserve"> de l’éclosion</w:t>
      </w:r>
      <w:r>
        <w:rPr>
          <w:rFonts w:cs="Calibri"/>
          <w:lang w:val="fr-CA"/>
        </w:rPr>
        <w:t xml:space="preserve"> n’a </w:t>
      </w:r>
      <w:r w:rsidR="0055464B">
        <w:rPr>
          <w:rFonts w:cs="Calibri"/>
          <w:lang w:val="fr-CA"/>
        </w:rPr>
        <w:t>été effectué</w:t>
      </w:r>
      <w:r>
        <w:rPr>
          <w:rFonts w:cs="Calibri"/>
          <w:lang w:val="fr-CA"/>
        </w:rPr>
        <w:t xml:space="preserve"> pour cette enquête.</w:t>
      </w:r>
    </w:p>
    <w:p w14:paraId="5004B37B" w14:textId="77777777" w:rsidR="009B233D" w:rsidRPr="00723709" w:rsidRDefault="009B233D" w:rsidP="009B233D">
      <w:pPr>
        <w:pStyle w:val="ListParagraph"/>
        <w:spacing w:after="120" w:line="240" w:lineRule="auto"/>
        <w:rPr>
          <w:rFonts w:cs="Calibri"/>
          <w:b/>
          <w:u w:val="single"/>
          <w:lang w:val="fr-FR"/>
        </w:rPr>
      </w:pPr>
    </w:p>
    <w:p w14:paraId="70B4FDD4" w14:textId="77777777" w:rsidR="00FF3750" w:rsidRPr="00723709" w:rsidRDefault="00FF3750">
      <w:pPr>
        <w:spacing w:after="0" w:line="240" w:lineRule="auto"/>
        <w:rPr>
          <w:rFonts w:cs="Calibri"/>
          <w:lang w:val="fr-FR"/>
        </w:rPr>
      </w:pPr>
    </w:p>
    <w:p w14:paraId="7EFDD117" w14:textId="12267F1A" w:rsidR="007D2BF4" w:rsidRPr="00723709" w:rsidRDefault="007D2BF4" w:rsidP="00FF3750">
      <w:pPr>
        <w:pStyle w:val="ListParagraph"/>
        <w:numPr>
          <w:ilvl w:val="0"/>
          <w:numId w:val="27"/>
        </w:numPr>
        <w:spacing w:after="0" w:line="240" w:lineRule="auto"/>
        <w:rPr>
          <w:rFonts w:cs="Calibri"/>
          <w:lang w:val="fr-FR"/>
        </w:rPr>
      </w:pPr>
      <w:r>
        <w:rPr>
          <w:rFonts w:cs="Calibri"/>
          <w:lang w:val="fr-CA"/>
        </w:rPr>
        <w:br w:type="page"/>
      </w:r>
    </w:p>
    <w:p w14:paraId="2877C369" w14:textId="63AA0066" w:rsidR="00DB680F" w:rsidRPr="00723709" w:rsidRDefault="00DB680F" w:rsidP="007D2BF4">
      <w:pPr>
        <w:spacing w:after="120" w:line="240" w:lineRule="auto"/>
        <w:rPr>
          <w:rFonts w:cs="Calibri"/>
          <w:b/>
          <w:sz w:val="20"/>
          <w:szCs w:val="20"/>
          <w:u w:val="single"/>
          <w:lang w:val="fr-FR"/>
        </w:rPr>
      </w:pPr>
      <w:r>
        <w:rPr>
          <w:rFonts w:cs="Calibri"/>
          <w:b/>
          <w:bCs/>
          <w:sz w:val="24"/>
          <w:szCs w:val="24"/>
          <w:u w:val="single"/>
          <w:lang w:val="fr-CA"/>
        </w:rPr>
        <w:lastRenderedPageBreak/>
        <w:t>Annexe A : Définition de cas</w:t>
      </w:r>
    </w:p>
    <w:p w14:paraId="6293A916" w14:textId="77777777" w:rsidR="00DB680F" w:rsidRPr="00723709" w:rsidRDefault="00DB680F" w:rsidP="00DB680F">
      <w:pPr>
        <w:spacing w:after="173" w:line="240" w:lineRule="auto"/>
        <w:rPr>
          <w:rFonts w:eastAsia="Times New Roman" w:cs="Helvetica"/>
          <w:color w:val="333333"/>
          <w:lang w:val="fr-FR"/>
        </w:rPr>
      </w:pPr>
      <w:r>
        <w:rPr>
          <w:rFonts w:eastAsia="Times New Roman" w:cs="Helvetica"/>
          <w:b/>
          <w:bCs/>
          <w:color w:val="333333"/>
          <w:lang w:val="fr-CA"/>
        </w:rPr>
        <w:t>Cas confirmé :</w:t>
      </w:r>
    </w:p>
    <w:p w14:paraId="79662386" w14:textId="77777777" w:rsidR="00620F03" w:rsidRPr="00723709" w:rsidRDefault="00620F03" w:rsidP="00620F03">
      <w:pPr>
        <w:spacing w:before="100" w:beforeAutospacing="1" w:after="100" w:afterAutospacing="1" w:line="240" w:lineRule="auto"/>
        <w:rPr>
          <w:rFonts w:eastAsia="Times New Roman" w:cs="Helvetica"/>
          <w:color w:val="333333"/>
          <w:lang w:val="fr-FR"/>
        </w:rPr>
      </w:pPr>
      <w:r>
        <w:rPr>
          <w:rFonts w:eastAsia="Times New Roman" w:cs="Helvetica"/>
          <w:color w:val="333333"/>
          <w:lang w:val="fr-CA"/>
        </w:rPr>
        <w:t>Un résident du Canada ou une personne en visite au Canada chez qui</w:t>
      </w:r>
    </w:p>
    <w:p w14:paraId="5E6DD3E6" w14:textId="7A41DAD3" w:rsidR="00620F03" w:rsidRPr="00723709" w:rsidRDefault="002260C0" w:rsidP="00620F03">
      <w:pPr>
        <w:pStyle w:val="ListParagraph"/>
        <w:numPr>
          <w:ilvl w:val="0"/>
          <w:numId w:val="9"/>
        </w:numPr>
        <w:spacing w:before="100" w:beforeAutospacing="1" w:after="100" w:afterAutospacing="1" w:line="240" w:lineRule="auto"/>
        <w:rPr>
          <w:rFonts w:eastAsia="Times New Roman" w:cs="Helvetica"/>
          <w:color w:val="333333"/>
          <w:lang w:val="fr-FR"/>
        </w:rPr>
      </w:pPr>
      <w:r>
        <w:rPr>
          <w:rFonts w:eastAsia="Times New Roman" w:cs="Helvetica"/>
          <w:color w:val="333333"/>
          <w:lang w:val="fr-CA"/>
        </w:rPr>
        <w:t>l</w:t>
      </w:r>
      <w:r w:rsidR="00620F03">
        <w:rPr>
          <w:rFonts w:eastAsia="Times New Roman" w:cs="Helvetica"/>
          <w:color w:val="333333"/>
          <w:lang w:val="fr-CA"/>
        </w:rPr>
        <w:t>a présence de la bactérie Salmonella Newport a été confirmée en laboratoire ET</w:t>
      </w:r>
    </w:p>
    <w:p w14:paraId="36670116" w14:textId="4B74DC8B" w:rsidR="00620F03" w:rsidRPr="00723709" w:rsidRDefault="002260C0" w:rsidP="00620F03">
      <w:pPr>
        <w:pStyle w:val="ListParagraph"/>
        <w:numPr>
          <w:ilvl w:val="0"/>
          <w:numId w:val="9"/>
        </w:numPr>
        <w:spacing w:before="100" w:beforeAutospacing="1" w:after="100" w:afterAutospacing="1" w:line="240" w:lineRule="auto"/>
        <w:rPr>
          <w:rFonts w:eastAsia="Times New Roman" w:cs="Helvetica"/>
          <w:color w:val="333333"/>
          <w:lang w:val="fr-FR"/>
        </w:rPr>
      </w:pPr>
      <w:r>
        <w:rPr>
          <w:rFonts w:eastAsia="Times New Roman" w:cs="Helvetica"/>
          <w:color w:val="333333"/>
          <w:lang w:val="fr-CA"/>
        </w:rPr>
        <w:t>u</w:t>
      </w:r>
      <w:r w:rsidR="00620F03">
        <w:rPr>
          <w:rFonts w:eastAsia="Times New Roman" w:cs="Helvetica"/>
          <w:color w:val="333333"/>
          <w:lang w:val="fr-CA"/>
        </w:rPr>
        <w:t xml:space="preserve">n isolat correspond à la grappe de PulseNet Canada 2005NEWWGS-1ON-MP </w:t>
      </w:r>
      <w:r>
        <w:rPr>
          <w:rFonts w:eastAsia="Times New Roman" w:cs="Helvetica"/>
          <w:color w:val="333333"/>
          <w:lang w:val="fr-CA"/>
        </w:rPr>
        <w:t xml:space="preserve">lors de l’analyse </w:t>
      </w:r>
      <w:r w:rsidR="00620F03">
        <w:rPr>
          <w:rFonts w:eastAsia="Times New Roman" w:cs="Helvetica"/>
          <w:color w:val="333333"/>
          <w:lang w:val="fr-CA"/>
        </w:rPr>
        <w:t xml:space="preserve">par séquençage du génome entier* </w:t>
      </w:r>
      <w:r w:rsidR="00620F03">
        <w:rPr>
          <w:rFonts w:eastAsia="Times New Roman" w:cs="Helvetica"/>
          <w:b/>
          <w:bCs/>
          <w:color w:val="333333"/>
          <w:lang w:val="fr-CA"/>
        </w:rPr>
        <w:t>ET</w:t>
      </w:r>
    </w:p>
    <w:p w14:paraId="28A17D5D" w14:textId="5D3D9F21" w:rsidR="00620F03" w:rsidRPr="00723709" w:rsidRDefault="002260C0" w:rsidP="00620F03">
      <w:pPr>
        <w:pStyle w:val="ListParagraph"/>
        <w:numPr>
          <w:ilvl w:val="0"/>
          <w:numId w:val="9"/>
        </w:numPr>
        <w:spacing w:before="100" w:beforeAutospacing="1" w:after="100" w:afterAutospacing="1" w:line="240" w:lineRule="auto"/>
        <w:rPr>
          <w:rFonts w:eastAsia="Times New Roman" w:cs="Helvetica"/>
          <w:color w:val="333333"/>
          <w:lang w:val="fr-FR"/>
        </w:rPr>
      </w:pPr>
      <w:r>
        <w:rPr>
          <w:rFonts w:eastAsia="Times New Roman" w:cs="Helvetica"/>
          <w:color w:val="333333"/>
          <w:lang w:val="fr-CA"/>
        </w:rPr>
        <w:t>l</w:t>
      </w:r>
      <w:r w:rsidR="00620F03">
        <w:rPr>
          <w:rFonts w:eastAsia="Times New Roman" w:cs="Helvetica"/>
          <w:color w:val="333333"/>
          <w:lang w:val="fr-CA"/>
        </w:rPr>
        <w:t>a date d’apparition des symptômes ou la date de confirmation en laboratoire est le 1</w:t>
      </w:r>
      <w:r w:rsidR="00620F03">
        <w:rPr>
          <w:rFonts w:eastAsia="Times New Roman" w:cs="Helvetica"/>
          <w:color w:val="333333"/>
          <w:vertAlign w:val="superscript"/>
          <w:lang w:val="fr-CA"/>
        </w:rPr>
        <w:t>er</w:t>
      </w:r>
      <w:r w:rsidR="00620F03">
        <w:rPr>
          <w:rFonts w:eastAsia="Times New Roman" w:cs="Helvetica"/>
          <w:color w:val="333333"/>
          <w:lang w:val="fr-CA"/>
        </w:rPr>
        <w:t xml:space="preserve"> avril 2020 ou après cette date.</w:t>
      </w:r>
    </w:p>
    <w:p w14:paraId="43EBE8C5" w14:textId="4E125518" w:rsidR="00620F03" w:rsidRPr="00723709" w:rsidRDefault="00620F03" w:rsidP="00620F03">
      <w:pPr>
        <w:spacing w:before="100" w:beforeAutospacing="1" w:after="100" w:afterAutospacing="1" w:line="240" w:lineRule="auto"/>
        <w:rPr>
          <w:rFonts w:eastAsia="Times New Roman" w:cs="Helvetica"/>
          <w:color w:val="333333"/>
          <w:lang w:val="fr-FR"/>
        </w:rPr>
      </w:pPr>
      <w:r>
        <w:rPr>
          <w:rFonts w:eastAsia="Times New Roman" w:cs="Helvetica"/>
          <w:color w:val="333333"/>
          <w:lang w:val="fr-CA"/>
        </w:rPr>
        <w:t>*Les lignes directrices pour l’interprétation du séquençage du génome entier sont établies par le Laboratoire national de microbiologie de l’Agence de la santé publique du Canada (ASPC).</w:t>
      </w:r>
    </w:p>
    <w:p w14:paraId="7D57BB4F"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46C3CBC1"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14FD97FA"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632AFE38"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0D36161B"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6EE82281"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672D3071"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38D86566"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7FE52E19"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4B76A690"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26A9E551"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3B95C0BC"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6C3B90DB"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58C05B36"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495BB143"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0CA4914F"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02E22C67"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15958AEC"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p w14:paraId="479557B3" w14:textId="200E9EA4" w:rsidR="00CC3546" w:rsidRPr="00723709" w:rsidRDefault="00CC3546" w:rsidP="00CC3546">
      <w:pPr>
        <w:spacing w:after="0" w:line="240" w:lineRule="auto"/>
        <w:rPr>
          <w:rFonts w:asciiTheme="minorHAnsi" w:hAnsiTheme="minorHAnsi"/>
          <w:lang w:val="fr-FR"/>
        </w:rPr>
      </w:pPr>
      <w:r>
        <w:rPr>
          <w:rFonts w:cs="Calibri"/>
          <w:b/>
          <w:bCs/>
          <w:lang w:val="fr-CA"/>
        </w:rPr>
        <w:t>Annexe B</w:t>
      </w:r>
      <w:r>
        <w:rPr>
          <w:rFonts w:cs="Calibri"/>
          <w:lang w:val="fr-CA"/>
        </w:rPr>
        <w:t xml:space="preserve"> – Fréquences des expositions alimentaires des cas confirmés par rapport aux valeurs de référence de Foodbook Canada (n</w:t>
      </w:r>
      <w:r w:rsidR="00F63447">
        <w:rPr>
          <w:rFonts w:cs="Calibri"/>
          <w:lang w:val="fr-CA"/>
        </w:rPr>
        <w:t> = </w:t>
      </w:r>
      <w:r>
        <w:rPr>
          <w:rFonts w:cs="Calibri"/>
          <w:lang w:val="fr-CA"/>
        </w:rPr>
        <w:t xml:space="preserve">7). </w:t>
      </w:r>
    </w:p>
    <w:p w14:paraId="475259D9" w14:textId="77777777" w:rsidR="00CC3546" w:rsidRPr="00723709" w:rsidRDefault="00CC3546" w:rsidP="00CC3546">
      <w:pPr>
        <w:rPr>
          <w:rFonts w:cstheme="minorHAnsi"/>
          <w:sz w:val="20"/>
          <w:szCs w:val="20"/>
          <w:lang w:val="fr-FR"/>
        </w:rPr>
      </w:pPr>
    </w:p>
    <w:tbl>
      <w:tblPr>
        <w:tblStyle w:val="TableGrid"/>
        <w:tblW w:w="0" w:type="auto"/>
        <w:tblLook w:val="04A0" w:firstRow="1" w:lastRow="0" w:firstColumn="1" w:lastColumn="0" w:noHBand="0" w:noVBand="1"/>
      </w:tblPr>
      <w:tblGrid>
        <w:gridCol w:w="3256"/>
        <w:gridCol w:w="708"/>
        <w:gridCol w:w="965"/>
        <w:gridCol w:w="567"/>
        <w:gridCol w:w="567"/>
        <w:gridCol w:w="851"/>
        <w:gridCol w:w="1275"/>
        <w:gridCol w:w="1417"/>
      </w:tblGrid>
      <w:tr w:rsidR="00CC3546" w:rsidRPr="00E0127E" w14:paraId="1F0A91FF" w14:textId="77777777" w:rsidTr="00E6686D">
        <w:trPr>
          <w:trHeight w:val="300"/>
        </w:trPr>
        <w:tc>
          <w:tcPr>
            <w:tcW w:w="3256" w:type="dxa"/>
            <w:vMerge w:val="restart"/>
            <w:noWrap/>
            <w:hideMark/>
          </w:tcPr>
          <w:p w14:paraId="3D4DC248" w14:textId="77777777" w:rsidR="00CC3546" w:rsidRPr="00E0127E" w:rsidRDefault="00CC3546" w:rsidP="00E6686D">
            <w:pPr>
              <w:jc w:val="center"/>
              <w:rPr>
                <w:rFonts w:cstheme="minorHAnsi"/>
                <w:b/>
                <w:sz w:val="20"/>
                <w:szCs w:val="20"/>
              </w:rPr>
            </w:pPr>
            <w:r>
              <w:rPr>
                <w:rFonts w:cstheme="minorHAnsi"/>
                <w:b/>
                <w:bCs/>
                <w:sz w:val="20"/>
                <w:szCs w:val="20"/>
                <w:lang w:val="fr-CA"/>
              </w:rPr>
              <w:t>Aliment</w:t>
            </w:r>
          </w:p>
        </w:tc>
        <w:tc>
          <w:tcPr>
            <w:tcW w:w="2551" w:type="dxa"/>
            <w:gridSpan w:val="4"/>
            <w:noWrap/>
            <w:hideMark/>
          </w:tcPr>
          <w:p w14:paraId="6B2325EF" w14:textId="77777777" w:rsidR="00CC3546" w:rsidRPr="00E0127E" w:rsidRDefault="00CC3546" w:rsidP="00E6686D">
            <w:pPr>
              <w:jc w:val="center"/>
              <w:rPr>
                <w:rFonts w:cstheme="minorHAnsi"/>
                <w:b/>
                <w:sz w:val="20"/>
                <w:szCs w:val="20"/>
              </w:rPr>
            </w:pPr>
            <w:r>
              <w:rPr>
                <w:rFonts w:cstheme="minorHAnsi"/>
                <w:b/>
                <w:bCs/>
                <w:sz w:val="20"/>
                <w:szCs w:val="20"/>
                <w:lang w:val="fr-CA"/>
              </w:rPr>
              <w:t>Cas confirmés</w:t>
            </w:r>
          </w:p>
        </w:tc>
        <w:tc>
          <w:tcPr>
            <w:tcW w:w="851" w:type="dxa"/>
            <w:noWrap/>
            <w:hideMark/>
          </w:tcPr>
          <w:p w14:paraId="3E73439A" w14:textId="77777777" w:rsidR="00CC3546" w:rsidRPr="00E0127E" w:rsidRDefault="00CC3546" w:rsidP="00E6686D">
            <w:pPr>
              <w:jc w:val="center"/>
              <w:rPr>
                <w:rFonts w:cstheme="minorHAnsi"/>
                <w:b/>
                <w:sz w:val="20"/>
                <w:szCs w:val="20"/>
              </w:rPr>
            </w:pPr>
          </w:p>
        </w:tc>
        <w:tc>
          <w:tcPr>
            <w:tcW w:w="1275" w:type="dxa"/>
            <w:noWrap/>
            <w:hideMark/>
          </w:tcPr>
          <w:p w14:paraId="66F5357F" w14:textId="77777777" w:rsidR="00CC3546" w:rsidRPr="00E0127E" w:rsidRDefault="00CC3546" w:rsidP="00E6686D">
            <w:pPr>
              <w:jc w:val="center"/>
              <w:rPr>
                <w:rFonts w:cstheme="minorHAnsi"/>
                <w:b/>
                <w:sz w:val="20"/>
                <w:szCs w:val="20"/>
              </w:rPr>
            </w:pPr>
            <w:r>
              <w:rPr>
                <w:rFonts w:cstheme="minorHAnsi"/>
                <w:b/>
                <w:bCs/>
                <w:sz w:val="20"/>
                <w:szCs w:val="20"/>
                <w:lang w:val="fr-CA"/>
              </w:rPr>
              <w:t>Référence</w:t>
            </w:r>
          </w:p>
        </w:tc>
        <w:tc>
          <w:tcPr>
            <w:tcW w:w="1417" w:type="dxa"/>
            <w:noWrap/>
            <w:hideMark/>
          </w:tcPr>
          <w:p w14:paraId="68123F12" w14:textId="77777777" w:rsidR="00CC3546" w:rsidRPr="00E0127E" w:rsidRDefault="00CC3546" w:rsidP="00E6686D">
            <w:pPr>
              <w:jc w:val="center"/>
              <w:rPr>
                <w:rFonts w:cstheme="minorHAnsi"/>
                <w:b/>
                <w:sz w:val="20"/>
                <w:szCs w:val="20"/>
              </w:rPr>
            </w:pPr>
            <w:r>
              <w:rPr>
                <w:rFonts w:cstheme="minorHAnsi"/>
                <w:b/>
                <w:bCs/>
                <w:sz w:val="20"/>
                <w:szCs w:val="20"/>
                <w:lang w:val="fr-CA"/>
              </w:rPr>
              <w:t>Probabilité binomiale</w:t>
            </w:r>
          </w:p>
        </w:tc>
      </w:tr>
      <w:tr w:rsidR="00CC3546" w:rsidRPr="00E0127E" w14:paraId="2505F2B5" w14:textId="77777777" w:rsidTr="00E6686D">
        <w:trPr>
          <w:trHeight w:val="300"/>
        </w:trPr>
        <w:tc>
          <w:tcPr>
            <w:tcW w:w="3256" w:type="dxa"/>
            <w:vMerge/>
            <w:hideMark/>
          </w:tcPr>
          <w:p w14:paraId="738FB229" w14:textId="77777777" w:rsidR="00CC3546" w:rsidRPr="00E0127E" w:rsidRDefault="00CC3546" w:rsidP="00E6686D">
            <w:pPr>
              <w:jc w:val="center"/>
              <w:rPr>
                <w:rFonts w:cstheme="minorHAnsi"/>
                <w:b/>
                <w:sz w:val="20"/>
                <w:szCs w:val="20"/>
              </w:rPr>
            </w:pPr>
          </w:p>
        </w:tc>
        <w:tc>
          <w:tcPr>
            <w:tcW w:w="708" w:type="dxa"/>
            <w:noWrap/>
            <w:hideMark/>
          </w:tcPr>
          <w:p w14:paraId="6AB2B685" w14:textId="77777777" w:rsidR="00CC3546" w:rsidRPr="00E0127E" w:rsidRDefault="00CC3546" w:rsidP="00E6686D">
            <w:pPr>
              <w:jc w:val="center"/>
              <w:rPr>
                <w:rFonts w:cstheme="minorHAnsi"/>
                <w:b/>
                <w:sz w:val="20"/>
                <w:szCs w:val="20"/>
              </w:rPr>
            </w:pPr>
            <w:r>
              <w:rPr>
                <w:rFonts w:cstheme="minorHAnsi"/>
                <w:b/>
                <w:bCs/>
                <w:sz w:val="20"/>
                <w:szCs w:val="20"/>
                <w:lang w:val="fr-CA"/>
              </w:rPr>
              <w:t>Oui</w:t>
            </w:r>
          </w:p>
        </w:tc>
        <w:tc>
          <w:tcPr>
            <w:tcW w:w="709" w:type="dxa"/>
            <w:noWrap/>
            <w:hideMark/>
          </w:tcPr>
          <w:p w14:paraId="6510EE3F" w14:textId="77777777" w:rsidR="00CC3546" w:rsidRPr="00E0127E" w:rsidRDefault="00CC3546" w:rsidP="00E6686D">
            <w:pPr>
              <w:jc w:val="center"/>
              <w:rPr>
                <w:rFonts w:cstheme="minorHAnsi"/>
                <w:b/>
                <w:sz w:val="20"/>
                <w:szCs w:val="20"/>
              </w:rPr>
            </w:pPr>
            <w:r>
              <w:rPr>
                <w:rFonts w:cstheme="minorHAnsi"/>
                <w:b/>
                <w:bCs/>
                <w:sz w:val="20"/>
                <w:szCs w:val="20"/>
                <w:lang w:val="fr-CA"/>
              </w:rPr>
              <w:t>Probable</w:t>
            </w:r>
          </w:p>
        </w:tc>
        <w:tc>
          <w:tcPr>
            <w:tcW w:w="567" w:type="dxa"/>
            <w:noWrap/>
            <w:hideMark/>
          </w:tcPr>
          <w:p w14:paraId="5590D03C" w14:textId="77777777" w:rsidR="00CC3546" w:rsidRPr="00E0127E" w:rsidRDefault="00CC3546" w:rsidP="00E6686D">
            <w:pPr>
              <w:jc w:val="center"/>
              <w:rPr>
                <w:rFonts w:cstheme="minorHAnsi"/>
                <w:b/>
                <w:sz w:val="20"/>
                <w:szCs w:val="20"/>
              </w:rPr>
            </w:pPr>
            <w:r>
              <w:rPr>
                <w:rFonts w:cstheme="minorHAnsi"/>
                <w:b/>
                <w:bCs/>
                <w:sz w:val="20"/>
                <w:szCs w:val="20"/>
                <w:lang w:val="fr-CA"/>
              </w:rPr>
              <w:t>Non</w:t>
            </w:r>
          </w:p>
        </w:tc>
        <w:tc>
          <w:tcPr>
            <w:tcW w:w="567" w:type="dxa"/>
            <w:noWrap/>
            <w:hideMark/>
          </w:tcPr>
          <w:p w14:paraId="2F917679" w14:textId="77777777" w:rsidR="00CC3546" w:rsidRPr="00E0127E" w:rsidRDefault="00CC3546" w:rsidP="00E6686D">
            <w:pPr>
              <w:jc w:val="center"/>
              <w:rPr>
                <w:rFonts w:cstheme="minorHAnsi"/>
                <w:b/>
                <w:sz w:val="20"/>
                <w:szCs w:val="20"/>
              </w:rPr>
            </w:pPr>
            <w:r>
              <w:rPr>
                <w:rFonts w:cstheme="minorHAnsi"/>
                <w:b/>
                <w:bCs/>
                <w:sz w:val="20"/>
                <w:szCs w:val="20"/>
                <w:lang w:val="fr-CA"/>
              </w:rPr>
              <w:t>NSP</w:t>
            </w:r>
          </w:p>
        </w:tc>
        <w:tc>
          <w:tcPr>
            <w:tcW w:w="851" w:type="dxa"/>
            <w:noWrap/>
            <w:hideMark/>
          </w:tcPr>
          <w:p w14:paraId="7A7AD047" w14:textId="77777777" w:rsidR="00CC3546" w:rsidRPr="00E0127E" w:rsidRDefault="00CC3546" w:rsidP="00E6686D">
            <w:pPr>
              <w:jc w:val="center"/>
              <w:rPr>
                <w:rFonts w:cstheme="minorHAnsi"/>
                <w:b/>
                <w:sz w:val="20"/>
                <w:szCs w:val="20"/>
              </w:rPr>
            </w:pPr>
            <w:r>
              <w:rPr>
                <w:rFonts w:cstheme="minorHAnsi"/>
                <w:b/>
                <w:bCs/>
                <w:sz w:val="20"/>
                <w:szCs w:val="20"/>
                <w:lang w:val="fr-CA"/>
              </w:rPr>
              <w:t>% O+P</w:t>
            </w:r>
          </w:p>
        </w:tc>
        <w:tc>
          <w:tcPr>
            <w:tcW w:w="1275" w:type="dxa"/>
            <w:noWrap/>
            <w:hideMark/>
          </w:tcPr>
          <w:p w14:paraId="54952934" w14:textId="77777777" w:rsidR="00CC3546" w:rsidRPr="00E0127E" w:rsidRDefault="00CC3546" w:rsidP="00E6686D">
            <w:pPr>
              <w:jc w:val="center"/>
              <w:rPr>
                <w:rFonts w:cstheme="minorHAnsi"/>
                <w:b/>
                <w:sz w:val="20"/>
                <w:szCs w:val="20"/>
              </w:rPr>
            </w:pPr>
            <w:r>
              <w:rPr>
                <w:rFonts w:cstheme="minorHAnsi"/>
                <w:b/>
                <w:bCs/>
                <w:sz w:val="20"/>
                <w:szCs w:val="20"/>
                <w:lang w:val="fr-CA"/>
              </w:rPr>
              <w:t>Foodbook Canada*</w:t>
            </w:r>
          </w:p>
        </w:tc>
        <w:tc>
          <w:tcPr>
            <w:tcW w:w="1417" w:type="dxa"/>
            <w:noWrap/>
            <w:hideMark/>
          </w:tcPr>
          <w:p w14:paraId="795AA201" w14:textId="77777777" w:rsidR="00CC3546" w:rsidRPr="00E0127E" w:rsidRDefault="00CC3546" w:rsidP="00E6686D">
            <w:pPr>
              <w:jc w:val="center"/>
              <w:rPr>
                <w:rFonts w:cstheme="minorHAnsi"/>
                <w:b/>
                <w:sz w:val="20"/>
                <w:szCs w:val="20"/>
              </w:rPr>
            </w:pPr>
            <w:r>
              <w:rPr>
                <w:rFonts w:cstheme="minorHAnsi"/>
                <w:b/>
                <w:bCs/>
                <w:sz w:val="20"/>
                <w:szCs w:val="20"/>
                <w:lang w:val="fr-CA"/>
              </w:rPr>
              <w:t xml:space="preserve">valeur </w:t>
            </w:r>
            <w:r w:rsidRPr="004C0E40">
              <w:rPr>
                <w:rFonts w:cstheme="minorHAnsi"/>
                <w:b/>
                <w:bCs/>
                <w:i/>
                <w:iCs/>
                <w:sz w:val="20"/>
                <w:szCs w:val="20"/>
                <w:lang w:val="fr-CA"/>
              </w:rPr>
              <w:t>p</w:t>
            </w:r>
          </w:p>
        </w:tc>
      </w:tr>
      <w:tr w:rsidR="00CC3546" w:rsidRPr="00E0127E" w14:paraId="664845B0" w14:textId="77777777" w:rsidTr="00E6686D">
        <w:trPr>
          <w:trHeight w:val="300"/>
        </w:trPr>
        <w:tc>
          <w:tcPr>
            <w:tcW w:w="9350" w:type="dxa"/>
            <w:gridSpan w:val="8"/>
            <w:noWrap/>
            <w:hideMark/>
          </w:tcPr>
          <w:p w14:paraId="703CC46C" w14:textId="77777777" w:rsidR="00CC3546" w:rsidRPr="00E0127E" w:rsidRDefault="00CC3546" w:rsidP="00E6686D">
            <w:pPr>
              <w:jc w:val="center"/>
              <w:rPr>
                <w:rFonts w:cstheme="minorHAnsi"/>
                <w:b/>
                <w:sz w:val="20"/>
                <w:szCs w:val="20"/>
              </w:rPr>
            </w:pPr>
            <w:r>
              <w:rPr>
                <w:rFonts w:cstheme="minorHAnsi"/>
                <w:b/>
                <w:bCs/>
                <w:sz w:val="20"/>
                <w:szCs w:val="20"/>
                <w:lang w:val="fr-CA"/>
              </w:rPr>
              <w:t>VIANDES</w:t>
            </w:r>
          </w:p>
        </w:tc>
      </w:tr>
      <w:tr w:rsidR="00CC3546" w:rsidRPr="00E0127E" w14:paraId="37BED870" w14:textId="77777777" w:rsidTr="00E6686D">
        <w:trPr>
          <w:trHeight w:val="300"/>
        </w:trPr>
        <w:tc>
          <w:tcPr>
            <w:tcW w:w="3256" w:type="dxa"/>
            <w:noWrap/>
            <w:hideMark/>
          </w:tcPr>
          <w:p w14:paraId="7DA664D9" w14:textId="77777777" w:rsidR="00CC3546" w:rsidRPr="00723709" w:rsidRDefault="00CC3546" w:rsidP="00E6686D">
            <w:pPr>
              <w:rPr>
                <w:rFonts w:cstheme="minorHAnsi"/>
                <w:b/>
                <w:sz w:val="20"/>
                <w:szCs w:val="20"/>
                <w:lang w:val="fr-FR"/>
              </w:rPr>
            </w:pPr>
            <w:r>
              <w:rPr>
                <w:rFonts w:cstheme="minorHAnsi"/>
                <w:b/>
                <w:bCs/>
                <w:sz w:val="20"/>
                <w:szCs w:val="20"/>
                <w:lang w:val="fr-CA"/>
              </w:rPr>
              <w:t>Tout type de poulet (sauf les produits de charcuterie)</w:t>
            </w:r>
          </w:p>
        </w:tc>
        <w:tc>
          <w:tcPr>
            <w:tcW w:w="708" w:type="dxa"/>
            <w:noWrap/>
            <w:hideMark/>
          </w:tcPr>
          <w:p w14:paraId="7377D8F5"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57CB2038"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269FEFDE"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60C1E439"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095D50FA"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5BF83A5F" w14:textId="77777777" w:rsidR="00CC3546" w:rsidRPr="00E0127E" w:rsidRDefault="00CC3546" w:rsidP="00E6686D">
            <w:pPr>
              <w:rPr>
                <w:rFonts w:cstheme="minorHAnsi"/>
                <w:sz w:val="20"/>
                <w:szCs w:val="20"/>
              </w:rPr>
            </w:pPr>
            <w:r>
              <w:rPr>
                <w:rFonts w:cstheme="minorHAnsi"/>
                <w:sz w:val="20"/>
                <w:szCs w:val="20"/>
                <w:lang w:val="fr-CA"/>
              </w:rPr>
              <w:t>85,6</w:t>
            </w:r>
          </w:p>
        </w:tc>
        <w:tc>
          <w:tcPr>
            <w:tcW w:w="1417" w:type="dxa"/>
            <w:noWrap/>
            <w:hideMark/>
          </w:tcPr>
          <w:p w14:paraId="5CE42727" w14:textId="77777777" w:rsidR="00CC3546" w:rsidRPr="00E0127E" w:rsidRDefault="00CC3546" w:rsidP="00E6686D">
            <w:pPr>
              <w:rPr>
                <w:rFonts w:cstheme="minorHAnsi"/>
                <w:sz w:val="20"/>
                <w:szCs w:val="20"/>
              </w:rPr>
            </w:pPr>
            <w:r>
              <w:rPr>
                <w:rFonts w:cstheme="minorHAnsi"/>
                <w:sz w:val="20"/>
                <w:szCs w:val="20"/>
                <w:lang w:val="fr-CA"/>
              </w:rPr>
              <w:t>0,0375</w:t>
            </w:r>
          </w:p>
        </w:tc>
      </w:tr>
      <w:tr w:rsidR="00CC3546" w:rsidRPr="00E0127E" w14:paraId="1B033CB7" w14:textId="77777777" w:rsidTr="00E6686D">
        <w:trPr>
          <w:trHeight w:val="300"/>
        </w:trPr>
        <w:tc>
          <w:tcPr>
            <w:tcW w:w="3256" w:type="dxa"/>
            <w:noWrap/>
            <w:hideMark/>
          </w:tcPr>
          <w:p w14:paraId="2F820F4A" w14:textId="77777777" w:rsidR="00CC3546" w:rsidRPr="00723709" w:rsidRDefault="00CC3546" w:rsidP="00E6686D">
            <w:pPr>
              <w:rPr>
                <w:rFonts w:cstheme="minorHAnsi"/>
                <w:b/>
                <w:sz w:val="20"/>
                <w:szCs w:val="20"/>
                <w:lang w:val="fr-FR"/>
              </w:rPr>
            </w:pPr>
            <w:r>
              <w:rPr>
                <w:rFonts w:cstheme="minorHAnsi"/>
                <w:b/>
                <w:bCs/>
                <w:sz w:val="20"/>
                <w:szCs w:val="20"/>
                <w:lang w:val="fr-CA"/>
              </w:rPr>
              <w:t>Tout type de porc (sauf les produits de charcuterie)</w:t>
            </w:r>
          </w:p>
        </w:tc>
        <w:tc>
          <w:tcPr>
            <w:tcW w:w="708" w:type="dxa"/>
            <w:noWrap/>
            <w:hideMark/>
          </w:tcPr>
          <w:p w14:paraId="2B91521E" w14:textId="77777777" w:rsidR="00CC3546" w:rsidRPr="00E0127E" w:rsidRDefault="00CC3546" w:rsidP="00E6686D">
            <w:pPr>
              <w:rPr>
                <w:rFonts w:cstheme="minorHAnsi"/>
                <w:sz w:val="20"/>
                <w:szCs w:val="20"/>
              </w:rPr>
            </w:pPr>
            <w:r>
              <w:rPr>
                <w:rFonts w:cstheme="minorHAnsi"/>
                <w:sz w:val="20"/>
                <w:szCs w:val="20"/>
                <w:lang w:val="fr-CA"/>
              </w:rPr>
              <w:t>1</w:t>
            </w:r>
          </w:p>
        </w:tc>
        <w:tc>
          <w:tcPr>
            <w:tcW w:w="709" w:type="dxa"/>
            <w:noWrap/>
            <w:hideMark/>
          </w:tcPr>
          <w:p w14:paraId="01080046"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2AFF39D3"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1C5A1691"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47207F85"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44C8F469" w14:textId="77777777" w:rsidR="00CC3546" w:rsidRPr="00E0127E" w:rsidRDefault="00CC3546" w:rsidP="00E6686D">
            <w:pPr>
              <w:rPr>
                <w:rFonts w:cstheme="minorHAnsi"/>
                <w:sz w:val="20"/>
                <w:szCs w:val="20"/>
              </w:rPr>
            </w:pPr>
            <w:r>
              <w:rPr>
                <w:rFonts w:cstheme="minorHAnsi"/>
                <w:sz w:val="20"/>
                <w:szCs w:val="20"/>
                <w:lang w:val="fr-CA"/>
              </w:rPr>
              <w:t>55,1</w:t>
            </w:r>
          </w:p>
        </w:tc>
        <w:tc>
          <w:tcPr>
            <w:tcW w:w="1417" w:type="dxa"/>
            <w:noWrap/>
            <w:hideMark/>
          </w:tcPr>
          <w:p w14:paraId="6C552F44" w14:textId="77777777" w:rsidR="00CC3546" w:rsidRPr="00E0127E" w:rsidRDefault="00CC3546" w:rsidP="00E6686D">
            <w:pPr>
              <w:rPr>
                <w:rFonts w:cstheme="minorHAnsi"/>
                <w:sz w:val="20"/>
                <w:szCs w:val="20"/>
              </w:rPr>
            </w:pPr>
            <w:r>
              <w:rPr>
                <w:rFonts w:cstheme="minorHAnsi"/>
                <w:sz w:val="20"/>
                <w:szCs w:val="20"/>
                <w:lang w:val="fr-CA"/>
              </w:rPr>
              <w:t>0,3028</w:t>
            </w:r>
          </w:p>
        </w:tc>
      </w:tr>
      <w:tr w:rsidR="00CC3546" w:rsidRPr="00E0127E" w14:paraId="75F0751D" w14:textId="77777777" w:rsidTr="00E6686D">
        <w:trPr>
          <w:trHeight w:val="300"/>
        </w:trPr>
        <w:tc>
          <w:tcPr>
            <w:tcW w:w="3256" w:type="dxa"/>
            <w:noWrap/>
            <w:hideMark/>
          </w:tcPr>
          <w:p w14:paraId="663CF971" w14:textId="77777777" w:rsidR="00CC3546" w:rsidRPr="00723709" w:rsidRDefault="00CC3546" w:rsidP="00E6686D">
            <w:pPr>
              <w:rPr>
                <w:rFonts w:cstheme="minorHAnsi"/>
                <w:b/>
                <w:sz w:val="20"/>
                <w:szCs w:val="20"/>
                <w:lang w:val="fr-FR"/>
              </w:rPr>
            </w:pPr>
            <w:r>
              <w:rPr>
                <w:rFonts w:cstheme="minorHAnsi"/>
                <w:b/>
                <w:bCs/>
                <w:sz w:val="20"/>
                <w:szCs w:val="20"/>
                <w:lang w:val="fr-CA"/>
              </w:rPr>
              <w:t>Tout type de bœuf (sauf les produits de charcuterie)</w:t>
            </w:r>
          </w:p>
        </w:tc>
        <w:tc>
          <w:tcPr>
            <w:tcW w:w="708" w:type="dxa"/>
            <w:noWrap/>
            <w:hideMark/>
          </w:tcPr>
          <w:p w14:paraId="4C3A5066" w14:textId="77777777" w:rsidR="00CC3546" w:rsidRPr="00E0127E" w:rsidRDefault="00CC3546" w:rsidP="00E6686D">
            <w:pPr>
              <w:rPr>
                <w:rFonts w:cstheme="minorHAnsi"/>
                <w:sz w:val="20"/>
                <w:szCs w:val="20"/>
              </w:rPr>
            </w:pPr>
            <w:r>
              <w:rPr>
                <w:rFonts w:cstheme="minorHAnsi"/>
                <w:sz w:val="20"/>
                <w:szCs w:val="20"/>
                <w:lang w:val="fr-CA"/>
              </w:rPr>
              <w:t>1</w:t>
            </w:r>
          </w:p>
        </w:tc>
        <w:tc>
          <w:tcPr>
            <w:tcW w:w="709" w:type="dxa"/>
            <w:noWrap/>
            <w:hideMark/>
          </w:tcPr>
          <w:p w14:paraId="742B258E"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364CA3E2" w14:textId="77777777" w:rsidR="00CC3546" w:rsidRPr="00E0127E" w:rsidRDefault="00CC3546" w:rsidP="00E6686D">
            <w:pPr>
              <w:rPr>
                <w:rFonts w:cstheme="minorHAnsi"/>
                <w:sz w:val="20"/>
                <w:szCs w:val="20"/>
              </w:rPr>
            </w:pPr>
            <w:r>
              <w:rPr>
                <w:rFonts w:cstheme="minorHAnsi"/>
                <w:sz w:val="20"/>
                <w:szCs w:val="20"/>
                <w:lang w:val="fr-CA"/>
              </w:rPr>
              <w:t>4</w:t>
            </w:r>
          </w:p>
        </w:tc>
        <w:tc>
          <w:tcPr>
            <w:tcW w:w="567" w:type="dxa"/>
            <w:noWrap/>
            <w:hideMark/>
          </w:tcPr>
          <w:p w14:paraId="3537F323"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3E775DFB" w14:textId="77777777" w:rsidR="00CC3546" w:rsidRPr="00E0127E" w:rsidRDefault="00CC3546" w:rsidP="00E6686D">
            <w:pPr>
              <w:rPr>
                <w:rFonts w:cstheme="minorHAnsi"/>
                <w:sz w:val="20"/>
                <w:szCs w:val="20"/>
              </w:rPr>
            </w:pPr>
            <w:r>
              <w:rPr>
                <w:rFonts w:cstheme="minorHAnsi"/>
                <w:sz w:val="20"/>
                <w:szCs w:val="20"/>
                <w:lang w:val="fr-CA"/>
              </w:rPr>
              <w:t>33,3</w:t>
            </w:r>
          </w:p>
        </w:tc>
        <w:tc>
          <w:tcPr>
            <w:tcW w:w="1275" w:type="dxa"/>
            <w:noWrap/>
            <w:hideMark/>
          </w:tcPr>
          <w:p w14:paraId="045D3EFA" w14:textId="77777777" w:rsidR="00CC3546" w:rsidRPr="00E0127E" w:rsidRDefault="00CC3546" w:rsidP="00E6686D">
            <w:pPr>
              <w:rPr>
                <w:rFonts w:cstheme="minorHAnsi"/>
                <w:sz w:val="20"/>
                <w:szCs w:val="20"/>
              </w:rPr>
            </w:pPr>
            <w:r>
              <w:rPr>
                <w:rFonts w:cstheme="minorHAnsi"/>
                <w:sz w:val="20"/>
                <w:szCs w:val="20"/>
                <w:lang w:val="fr-CA"/>
              </w:rPr>
              <w:t>78,4</w:t>
            </w:r>
          </w:p>
        </w:tc>
        <w:tc>
          <w:tcPr>
            <w:tcW w:w="1417" w:type="dxa"/>
            <w:noWrap/>
            <w:hideMark/>
          </w:tcPr>
          <w:p w14:paraId="0845B9AA" w14:textId="77777777" w:rsidR="00CC3546" w:rsidRPr="00E0127E" w:rsidRDefault="00CC3546" w:rsidP="00E6686D">
            <w:pPr>
              <w:rPr>
                <w:rFonts w:cstheme="minorHAnsi"/>
                <w:sz w:val="20"/>
                <w:szCs w:val="20"/>
              </w:rPr>
            </w:pPr>
            <w:r>
              <w:rPr>
                <w:rFonts w:cstheme="minorHAnsi"/>
                <w:sz w:val="20"/>
                <w:szCs w:val="20"/>
                <w:lang w:val="fr-CA"/>
              </w:rPr>
              <w:t>0,0201</w:t>
            </w:r>
          </w:p>
        </w:tc>
      </w:tr>
      <w:tr w:rsidR="00CC3546" w:rsidRPr="00E0127E" w14:paraId="6C2C3694" w14:textId="77777777" w:rsidTr="00E6686D">
        <w:trPr>
          <w:trHeight w:val="300"/>
        </w:trPr>
        <w:tc>
          <w:tcPr>
            <w:tcW w:w="9350" w:type="dxa"/>
            <w:gridSpan w:val="8"/>
            <w:noWrap/>
            <w:hideMark/>
          </w:tcPr>
          <w:p w14:paraId="24C9C8E1" w14:textId="77777777" w:rsidR="00CC3546" w:rsidRPr="00E0127E" w:rsidRDefault="00CC3546" w:rsidP="00E6686D">
            <w:pPr>
              <w:jc w:val="center"/>
              <w:rPr>
                <w:rFonts w:cstheme="minorHAnsi"/>
                <w:b/>
                <w:sz w:val="20"/>
                <w:szCs w:val="20"/>
              </w:rPr>
            </w:pPr>
            <w:r>
              <w:rPr>
                <w:rFonts w:cstheme="minorHAnsi"/>
                <w:b/>
                <w:bCs/>
                <w:sz w:val="20"/>
                <w:szCs w:val="20"/>
                <w:lang w:val="fr-CA"/>
              </w:rPr>
              <w:t>ŒUFS</w:t>
            </w:r>
          </w:p>
        </w:tc>
      </w:tr>
      <w:tr w:rsidR="00CC3546" w:rsidRPr="00E0127E" w14:paraId="586AC921" w14:textId="77777777" w:rsidTr="00E6686D">
        <w:trPr>
          <w:trHeight w:val="300"/>
        </w:trPr>
        <w:tc>
          <w:tcPr>
            <w:tcW w:w="3256" w:type="dxa"/>
            <w:noWrap/>
            <w:hideMark/>
          </w:tcPr>
          <w:p w14:paraId="7736B99C" w14:textId="77777777" w:rsidR="00CC3546" w:rsidRPr="00E0127E" w:rsidRDefault="00CC3546" w:rsidP="00E6686D">
            <w:pPr>
              <w:rPr>
                <w:rFonts w:cstheme="minorHAnsi"/>
                <w:b/>
                <w:sz w:val="20"/>
                <w:szCs w:val="20"/>
              </w:rPr>
            </w:pPr>
            <w:r>
              <w:rPr>
                <w:rFonts w:cstheme="minorHAnsi"/>
                <w:b/>
                <w:bCs/>
                <w:sz w:val="20"/>
                <w:szCs w:val="20"/>
                <w:lang w:val="fr-CA"/>
              </w:rPr>
              <w:t>Tous les œufs</w:t>
            </w:r>
          </w:p>
        </w:tc>
        <w:tc>
          <w:tcPr>
            <w:tcW w:w="708" w:type="dxa"/>
            <w:noWrap/>
            <w:hideMark/>
          </w:tcPr>
          <w:p w14:paraId="097B7A9B"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611B3332"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6B87E96A"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5812890F"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5A20E089"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3A52CAAD" w14:textId="77777777" w:rsidR="00CC3546" w:rsidRPr="00E0127E" w:rsidRDefault="00CC3546" w:rsidP="00E6686D">
            <w:pPr>
              <w:rPr>
                <w:rFonts w:cstheme="minorHAnsi"/>
                <w:sz w:val="20"/>
                <w:szCs w:val="20"/>
              </w:rPr>
            </w:pPr>
            <w:r>
              <w:rPr>
                <w:rFonts w:cstheme="minorHAnsi"/>
                <w:sz w:val="20"/>
                <w:szCs w:val="20"/>
                <w:lang w:val="fr-CA"/>
              </w:rPr>
              <w:t>80,7</w:t>
            </w:r>
          </w:p>
        </w:tc>
        <w:tc>
          <w:tcPr>
            <w:tcW w:w="1417" w:type="dxa"/>
            <w:noWrap/>
            <w:hideMark/>
          </w:tcPr>
          <w:p w14:paraId="15361FB3" w14:textId="77777777" w:rsidR="00CC3546" w:rsidRPr="00E0127E" w:rsidRDefault="00CC3546" w:rsidP="00E6686D">
            <w:pPr>
              <w:rPr>
                <w:rFonts w:cstheme="minorHAnsi"/>
                <w:sz w:val="20"/>
                <w:szCs w:val="20"/>
              </w:rPr>
            </w:pPr>
            <w:r>
              <w:rPr>
                <w:rFonts w:cstheme="minorHAnsi"/>
                <w:sz w:val="20"/>
                <w:szCs w:val="20"/>
                <w:lang w:val="fr-CA"/>
              </w:rPr>
              <w:t>0,2677</w:t>
            </w:r>
          </w:p>
        </w:tc>
      </w:tr>
      <w:tr w:rsidR="00CC3546" w:rsidRPr="00E0127E" w14:paraId="4D4FEEB5" w14:textId="77777777" w:rsidTr="00E6686D">
        <w:trPr>
          <w:trHeight w:val="300"/>
        </w:trPr>
        <w:tc>
          <w:tcPr>
            <w:tcW w:w="9350" w:type="dxa"/>
            <w:gridSpan w:val="8"/>
            <w:noWrap/>
            <w:hideMark/>
          </w:tcPr>
          <w:p w14:paraId="13B2CC2F" w14:textId="77777777" w:rsidR="00CC3546" w:rsidRPr="00E0127E" w:rsidRDefault="00CC3546" w:rsidP="00E6686D">
            <w:pPr>
              <w:jc w:val="center"/>
              <w:rPr>
                <w:rFonts w:cstheme="minorHAnsi"/>
                <w:b/>
                <w:sz w:val="20"/>
                <w:szCs w:val="20"/>
              </w:rPr>
            </w:pPr>
            <w:r>
              <w:rPr>
                <w:rFonts w:cstheme="minorHAnsi"/>
                <w:b/>
                <w:bCs/>
                <w:sz w:val="20"/>
                <w:szCs w:val="20"/>
                <w:lang w:val="fr-CA"/>
              </w:rPr>
              <w:t>PRODUITS LAITIERS</w:t>
            </w:r>
          </w:p>
        </w:tc>
      </w:tr>
      <w:tr w:rsidR="00CC3546" w:rsidRPr="00E0127E" w14:paraId="3A5C6B9F" w14:textId="77777777" w:rsidTr="00E6686D">
        <w:trPr>
          <w:trHeight w:val="300"/>
        </w:trPr>
        <w:tc>
          <w:tcPr>
            <w:tcW w:w="3256" w:type="dxa"/>
            <w:noWrap/>
            <w:hideMark/>
          </w:tcPr>
          <w:p w14:paraId="0E85621C" w14:textId="77777777" w:rsidR="00CC3546" w:rsidRPr="00723709" w:rsidRDefault="00CC3546" w:rsidP="00E6686D">
            <w:pPr>
              <w:rPr>
                <w:rFonts w:cstheme="minorHAnsi"/>
                <w:b/>
                <w:sz w:val="20"/>
                <w:szCs w:val="20"/>
                <w:lang w:val="fr-FR"/>
              </w:rPr>
            </w:pPr>
            <w:r>
              <w:rPr>
                <w:rFonts w:cstheme="minorHAnsi"/>
                <w:b/>
                <w:bCs/>
                <w:sz w:val="20"/>
                <w:szCs w:val="20"/>
                <w:lang w:val="fr-CA"/>
              </w:rPr>
              <w:t>Tous les produits laitiers (sauf le fromage)</w:t>
            </w:r>
          </w:p>
        </w:tc>
        <w:tc>
          <w:tcPr>
            <w:tcW w:w="708" w:type="dxa"/>
            <w:noWrap/>
            <w:hideMark/>
          </w:tcPr>
          <w:p w14:paraId="2E11832C"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70E1EEE5"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2696C513"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01132360"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5640D990"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10E7524B" w14:textId="77777777" w:rsidR="00CC3546" w:rsidRPr="00E0127E" w:rsidRDefault="00CC3546" w:rsidP="00E6686D">
            <w:pPr>
              <w:rPr>
                <w:rFonts w:cstheme="minorHAnsi"/>
                <w:sz w:val="20"/>
                <w:szCs w:val="20"/>
              </w:rPr>
            </w:pPr>
            <w:r>
              <w:rPr>
                <w:rFonts w:cstheme="minorHAnsi"/>
                <w:sz w:val="20"/>
                <w:szCs w:val="20"/>
                <w:lang w:val="fr-CA"/>
              </w:rPr>
              <w:t>84,6</w:t>
            </w:r>
          </w:p>
        </w:tc>
        <w:tc>
          <w:tcPr>
            <w:tcW w:w="1417" w:type="dxa"/>
            <w:noWrap/>
            <w:hideMark/>
          </w:tcPr>
          <w:p w14:paraId="154CB22F" w14:textId="77777777" w:rsidR="00CC3546" w:rsidRPr="00E0127E" w:rsidRDefault="00CC3546" w:rsidP="00E6686D">
            <w:pPr>
              <w:rPr>
                <w:rFonts w:cstheme="minorHAnsi"/>
                <w:sz w:val="20"/>
                <w:szCs w:val="20"/>
              </w:rPr>
            </w:pPr>
            <w:r>
              <w:rPr>
                <w:rFonts w:cstheme="minorHAnsi"/>
                <w:sz w:val="20"/>
                <w:szCs w:val="20"/>
                <w:lang w:val="fr-CA"/>
              </w:rPr>
              <w:t>0,0655</w:t>
            </w:r>
          </w:p>
        </w:tc>
      </w:tr>
      <w:tr w:rsidR="00CC3546" w:rsidRPr="00E0127E" w14:paraId="1653D905" w14:textId="77777777" w:rsidTr="00E6686D">
        <w:trPr>
          <w:trHeight w:val="300"/>
        </w:trPr>
        <w:tc>
          <w:tcPr>
            <w:tcW w:w="3256" w:type="dxa"/>
            <w:noWrap/>
            <w:hideMark/>
          </w:tcPr>
          <w:p w14:paraId="06999599" w14:textId="7E484691" w:rsidR="00CC3546" w:rsidRPr="00E0127E" w:rsidRDefault="00CC3546" w:rsidP="00E6686D">
            <w:pPr>
              <w:rPr>
                <w:rFonts w:cstheme="minorHAnsi"/>
                <w:b/>
                <w:sz w:val="20"/>
                <w:szCs w:val="20"/>
              </w:rPr>
            </w:pPr>
            <w:r>
              <w:rPr>
                <w:rFonts w:cstheme="minorHAnsi"/>
                <w:b/>
                <w:bCs/>
                <w:sz w:val="20"/>
                <w:szCs w:val="20"/>
                <w:lang w:val="fr-CA"/>
              </w:rPr>
              <w:t>Succédané</w:t>
            </w:r>
            <w:r w:rsidR="00920871">
              <w:rPr>
                <w:rFonts w:cstheme="minorHAnsi"/>
                <w:b/>
                <w:bCs/>
                <w:sz w:val="20"/>
                <w:szCs w:val="20"/>
                <w:lang w:val="fr-CA"/>
              </w:rPr>
              <w:t>s</w:t>
            </w:r>
            <w:r>
              <w:rPr>
                <w:rFonts w:cstheme="minorHAnsi"/>
                <w:b/>
                <w:bCs/>
                <w:sz w:val="20"/>
                <w:szCs w:val="20"/>
                <w:lang w:val="fr-CA"/>
              </w:rPr>
              <w:t xml:space="preserve"> du lait</w:t>
            </w:r>
          </w:p>
        </w:tc>
        <w:tc>
          <w:tcPr>
            <w:tcW w:w="708" w:type="dxa"/>
            <w:noWrap/>
            <w:hideMark/>
          </w:tcPr>
          <w:p w14:paraId="4D0CB219"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7B1946AA"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13B8E2F1"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36E702B4"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575F9459"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08CAF5D3"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6D454ACF"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0AF854C5" w14:textId="77777777" w:rsidTr="00E6686D">
        <w:trPr>
          <w:trHeight w:val="300"/>
        </w:trPr>
        <w:tc>
          <w:tcPr>
            <w:tcW w:w="3256" w:type="dxa"/>
            <w:noWrap/>
            <w:hideMark/>
          </w:tcPr>
          <w:p w14:paraId="29B944FF" w14:textId="77777777" w:rsidR="00CC3546" w:rsidRPr="00E0127E" w:rsidRDefault="00CC3546" w:rsidP="00E6686D">
            <w:pPr>
              <w:rPr>
                <w:rFonts w:cstheme="minorHAnsi"/>
                <w:b/>
                <w:sz w:val="20"/>
                <w:szCs w:val="20"/>
              </w:rPr>
            </w:pPr>
            <w:r>
              <w:rPr>
                <w:rFonts w:cstheme="minorHAnsi"/>
                <w:b/>
                <w:bCs/>
                <w:sz w:val="20"/>
                <w:szCs w:val="20"/>
                <w:lang w:val="fr-CA"/>
              </w:rPr>
              <w:t>Tout type de fromage</w:t>
            </w:r>
          </w:p>
        </w:tc>
        <w:tc>
          <w:tcPr>
            <w:tcW w:w="708" w:type="dxa"/>
            <w:noWrap/>
            <w:hideMark/>
          </w:tcPr>
          <w:p w14:paraId="4398BC9C"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55887B92"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6FF97424"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4FE97CB1"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4B6176A1"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7510E0A4" w14:textId="77777777" w:rsidR="00CC3546" w:rsidRPr="00E0127E" w:rsidRDefault="00CC3546" w:rsidP="00E6686D">
            <w:pPr>
              <w:rPr>
                <w:rFonts w:cstheme="minorHAnsi"/>
                <w:sz w:val="20"/>
                <w:szCs w:val="20"/>
              </w:rPr>
            </w:pPr>
            <w:r>
              <w:rPr>
                <w:rFonts w:cstheme="minorHAnsi"/>
                <w:sz w:val="20"/>
                <w:szCs w:val="20"/>
                <w:lang w:val="fr-CA"/>
              </w:rPr>
              <w:t>88,8</w:t>
            </w:r>
          </w:p>
        </w:tc>
        <w:tc>
          <w:tcPr>
            <w:tcW w:w="1417" w:type="dxa"/>
            <w:noWrap/>
            <w:hideMark/>
          </w:tcPr>
          <w:p w14:paraId="2386F1D6" w14:textId="77777777" w:rsidR="00CC3546" w:rsidRPr="00E0127E" w:rsidRDefault="00CC3546" w:rsidP="00E6686D">
            <w:pPr>
              <w:rPr>
                <w:rFonts w:cstheme="minorHAnsi"/>
                <w:sz w:val="20"/>
                <w:szCs w:val="20"/>
              </w:rPr>
            </w:pPr>
            <w:r>
              <w:rPr>
                <w:rFonts w:cstheme="minorHAnsi"/>
                <w:sz w:val="20"/>
                <w:szCs w:val="20"/>
                <w:lang w:val="fr-CA"/>
              </w:rPr>
              <w:t>0,00306</w:t>
            </w:r>
          </w:p>
        </w:tc>
      </w:tr>
      <w:tr w:rsidR="00CC3546" w:rsidRPr="00E0127E" w14:paraId="5CA28320" w14:textId="77777777" w:rsidTr="00E6686D">
        <w:trPr>
          <w:trHeight w:val="300"/>
        </w:trPr>
        <w:tc>
          <w:tcPr>
            <w:tcW w:w="9350" w:type="dxa"/>
            <w:gridSpan w:val="8"/>
            <w:noWrap/>
            <w:hideMark/>
          </w:tcPr>
          <w:p w14:paraId="73D8BB9E" w14:textId="77777777" w:rsidR="00CC3546" w:rsidRPr="00E0127E" w:rsidRDefault="00CC3546" w:rsidP="00E6686D">
            <w:pPr>
              <w:jc w:val="center"/>
              <w:rPr>
                <w:rFonts w:cstheme="minorHAnsi"/>
                <w:b/>
                <w:sz w:val="20"/>
                <w:szCs w:val="20"/>
              </w:rPr>
            </w:pPr>
            <w:r>
              <w:rPr>
                <w:rFonts w:cstheme="minorHAnsi"/>
                <w:b/>
                <w:bCs/>
                <w:sz w:val="20"/>
                <w:szCs w:val="20"/>
                <w:lang w:val="fr-CA"/>
              </w:rPr>
              <w:t>LÉGUMES</w:t>
            </w:r>
          </w:p>
        </w:tc>
      </w:tr>
      <w:tr w:rsidR="00CC3546" w:rsidRPr="00E0127E" w14:paraId="00AA7A5D" w14:textId="77777777" w:rsidTr="00E6686D">
        <w:trPr>
          <w:trHeight w:val="300"/>
        </w:trPr>
        <w:tc>
          <w:tcPr>
            <w:tcW w:w="3256" w:type="dxa"/>
            <w:noWrap/>
            <w:hideMark/>
          </w:tcPr>
          <w:p w14:paraId="618D3DA9" w14:textId="77777777" w:rsidR="00CC3546" w:rsidRPr="00E0127E" w:rsidRDefault="00CC3546" w:rsidP="00E6686D">
            <w:pPr>
              <w:rPr>
                <w:rFonts w:cstheme="minorHAnsi"/>
                <w:b/>
                <w:sz w:val="20"/>
                <w:szCs w:val="20"/>
              </w:rPr>
            </w:pPr>
            <w:r>
              <w:rPr>
                <w:rFonts w:cstheme="minorHAnsi"/>
                <w:b/>
                <w:bCs/>
                <w:sz w:val="20"/>
                <w:szCs w:val="20"/>
                <w:lang w:val="fr-CA"/>
              </w:rPr>
              <w:t>Tomates</w:t>
            </w:r>
          </w:p>
        </w:tc>
        <w:tc>
          <w:tcPr>
            <w:tcW w:w="708" w:type="dxa"/>
            <w:noWrap/>
            <w:hideMark/>
          </w:tcPr>
          <w:p w14:paraId="028370D6"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078C7F90"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3406652C"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46419BF"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3F3C9E00"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13862D8F" w14:textId="77777777" w:rsidR="00CC3546" w:rsidRPr="00E0127E" w:rsidRDefault="00CC3546" w:rsidP="00E6686D">
            <w:pPr>
              <w:rPr>
                <w:rFonts w:cstheme="minorHAnsi"/>
                <w:sz w:val="20"/>
                <w:szCs w:val="20"/>
              </w:rPr>
            </w:pPr>
            <w:r>
              <w:rPr>
                <w:rFonts w:cstheme="minorHAnsi"/>
                <w:sz w:val="20"/>
                <w:szCs w:val="20"/>
                <w:lang w:val="fr-CA"/>
              </w:rPr>
              <w:t>72,9</w:t>
            </w:r>
          </w:p>
        </w:tc>
        <w:tc>
          <w:tcPr>
            <w:tcW w:w="1417" w:type="dxa"/>
            <w:noWrap/>
            <w:hideMark/>
          </w:tcPr>
          <w:p w14:paraId="1D8E8C56" w14:textId="77777777" w:rsidR="00CC3546" w:rsidRPr="00E0127E" w:rsidRDefault="00CC3546" w:rsidP="00E6686D">
            <w:pPr>
              <w:rPr>
                <w:rFonts w:cstheme="minorHAnsi"/>
                <w:sz w:val="20"/>
                <w:szCs w:val="20"/>
              </w:rPr>
            </w:pPr>
            <w:r>
              <w:rPr>
                <w:rFonts w:cstheme="minorHAnsi"/>
                <w:sz w:val="20"/>
                <w:szCs w:val="20"/>
                <w:lang w:val="fr-CA"/>
              </w:rPr>
              <w:t>0,1967</w:t>
            </w:r>
          </w:p>
        </w:tc>
      </w:tr>
      <w:tr w:rsidR="00CC3546" w:rsidRPr="00E0127E" w14:paraId="104B21E8" w14:textId="77777777" w:rsidTr="00E6686D">
        <w:trPr>
          <w:trHeight w:val="300"/>
        </w:trPr>
        <w:tc>
          <w:tcPr>
            <w:tcW w:w="3256" w:type="dxa"/>
            <w:noWrap/>
            <w:hideMark/>
          </w:tcPr>
          <w:p w14:paraId="27250154" w14:textId="77777777" w:rsidR="00CC3546" w:rsidRPr="00E0127E" w:rsidRDefault="00CC3546" w:rsidP="00E6686D">
            <w:pPr>
              <w:rPr>
                <w:rFonts w:cstheme="minorHAnsi"/>
                <w:b/>
                <w:sz w:val="20"/>
                <w:szCs w:val="20"/>
              </w:rPr>
            </w:pPr>
            <w:r>
              <w:rPr>
                <w:rFonts w:cstheme="minorHAnsi"/>
                <w:b/>
                <w:bCs/>
                <w:sz w:val="20"/>
                <w:szCs w:val="20"/>
                <w:lang w:val="fr-CA"/>
              </w:rPr>
              <w:t>Laitue ou légumes-feuilles</w:t>
            </w:r>
          </w:p>
        </w:tc>
        <w:tc>
          <w:tcPr>
            <w:tcW w:w="708" w:type="dxa"/>
            <w:noWrap/>
            <w:hideMark/>
          </w:tcPr>
          <w:p w14:paraId="51B0A831"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01313962"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58730AAA"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506D0016"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00A9399E" w14:textId="77777777" w:rsidR="00CC3546" w:rsidRPr="00E0127E" w:rsidRDefault="00CC3546" w:rsidP="00E6686D">
            <w:pPr>
              <w:rPr>
                <w:rFonts w:cstheme="minorHAnsi"/>
                <w:sz w:val="20"/>
                <w:szCs w:val="20"/>
              </w:rPr>
            </w:pPr>
            <w:r>
              <w:rPr>
                <w:rFonts w:cstheme="minorHAnsi"/>
                <w:sz w:val="20"/>
                <w:szCs w:val="20"/>
                <w:lang w:val="fr-CA"/>
              </w:rPr>
              <w:t>83,3</w:t>
            </w:r>
          </w:p>
        </w:tc>
        <w:tc>
          <w:tcPr>
            <w:tcW w:w="1275" w:type="dxa"/>
            <w:noWrap/>
            <w:hideMark/>
          </w:tcPr>
          <w:p w14:paraId="77140BE8" w14:textId="77777777" w:rsidR="00CC3546" w:rsidRPr="00E0127E" w:rsidRDefault="00CC3546" w:rsidP="00E6686D">
            <w:pPr>
              <w:rPr>
                <w:rFonts w:cstheme="minorHAnsi"/>
                <w:sz w:val="20"/>
                <w:szCs w:val="20"/>
              </w:rPr>
            </w:pPr>
            <w:r>
              <w:rPr>
                <w:rFonts w:cstheme="minorHAnsi"/>
                <w:sz w:val="20"/>
                <w:szCs w:val="20"/>
                <w:lang w:val="fr-CA"/>
              </w:rPr>
              <w:t>82,4</w:t>
            </w:r>
          </w:p>
        </w:tc>
        <w:tc>
          <w:tcPr>
            <w:tcW w:w="1417" w:type="dxa"/>
            <w:noWrap/>
            <w:hideMark/>
          </w:tcPr>
          <w:p w14:paraId="5719B53F" w14:textId="77777777" w:rsidR="00CC3546" w:rsidRPr="00E0127E" w:rsidRDefault="00CC3546" w:rsidP="00E6686D">
            <w:pPr>
              <w:rPr>
                <w:rFonts w:cstheme="minorHAnsi"/>
                <w:sz w:val="20"/>
                <w:szCs w:val="20"/>
              </w:rPr>
            </w:pPr>
            <w:r>
              <w:rPr>
                <w:rFonts w:cstheme="minorHAnsi"/>
                <w:sz w:val="20"/>
                <w:szCs w:val="20"/>
                <w:lang w:val="fr-CA"/>
              </w:rPr>
              <w:t>0,4011</w:t>
            </w:r>
          </w:p>
        </w:tc>
      </w:tr>
      <w:tr w:rsidR="00CC3546" w:rsidRPr="00E0127E" w14:paraId="4189965E" w14:textId="77777777" w:rsidTr="00E6686D">
        <w:trPr>
          <w:trHeight w:val="300"/>
        </w:trPr>
        <w:tc>
          <w:tcPr>
            <w:tcW w:w="3256" w:type="dxa"/>
            <w:noWrap/>
            <w:hideMark/>
          </w:tcPr>
          <w:p w14:paraId="2D6089F7" w14:textId="77777777" w:rsidR="00CC3546" w:rsidRPr="00E0127E" w:rsidRDefault="00CC3546" w:rsidP="00E6686D">
            <w:pPr>
              <w:rPr>
                <w:rFonts w:cstheme="minorHAnsi"/>
                <w:b/>
                <w:sz w:val="20"/>
                <w:szCs w:val="20"/>
              </w:rPr>
            </w:pPr>
            <w:r>
              <w:rPr>
                <w:rFonts w:cstheme="minorHAnsi"/>
                <w:b/>
                <w:bCs/>
                <w:sz w:val="20"/>
                <w:szCs w:val="20"/>
                <w:lang w:val="fr-CA"/>
              </w:rPr>
              <w:t>Laitue iceberg</w:t>
            </w:r>
          </w:p>
        </w:tc>
        <w:tc>
          <w:tcPr>
            <w:tcW w:w="708" w:type="dxa"/>
            <w:noWrap/>
            <w:hideMark/>
          </w:tcPr>
          <w:p w14:paraId="6B99838C" w14:textId="77777777" w:rsidR="00CC3546" w:rsidRPr="00E0127E" w:rsidRDefault="00CC3546" w:rsidP="00E6686D">
            <w:pPr>
              <w:rPr>
                <w:rFonts w:cstheme="minorHAnsi"/>
                <w:sz w:val="20"/>
                <w:szCs w:val="20"/>
              </w:rPr>
            </w:pPr>
            <w:r>
              <w:rPr>
                <w:rFonts w:cstheme="minorHAnsi"/>
                <w:sz w:val="20"/>
                <w:szCs w:val="20"/>
                <w:lang w:val="fr-CA"/>
              </w:rPr>
              <w:t>0</w:t>
            </w:r>
          </w:p>
        </w:tc>
        <w:tc>
          <w:tcPr>
            <w:tcW w:w="709" w:type="dxa"/>
            <w:noWrap/>
            <w:hideMark/>
          </w:tcPr>
          <w:p w14:paraId="7B588240"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0D89BCC7"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81BC494" w14:textId="77777777" w:rsidR="00CC3546" w:rsidRPr="00E0127E" w:rsidRDefault="00CC3546" w:rsidP="00E6686D">
            <w:pPr>
              <w:rPr>
                <w:rFonts w:cstheme="minorHAnsi"/>
                <w:sz w:val="20"/>
                <w:szCs w:val="20"/>
              </w:rPr>
            </w:pPr>
            <w:r>
              <w:rPr>
                <w:rFonts w:cstheme="minorHAnsi"/>
                <w:sz w:val="20"/>
                <w:szCs w:val="20"/>
                <w:lang w:val="fr-CA"/>
              </w:rPr>
              <w:t>2</w:t>
            </w:r>
          </w:p>
        </w:tc>
        <w:tc>
          <w:tcPr>
            <w:tcW w:w="851" w:type="dxa"/>
            <w:noWrap/>
            <w:hideMark/>
          </w:tcPr>
          <w:p w14:paraId="5C515B00" w14:textId="77777777" w:rsidR="00CC3546" w:rsidRPr="00E0127E" w:rsidRDefault="00CC3546" w:rsidP="00E6686D">
            <w:pPr>
              <w:rPr>
                <w:rFonts w:cstheme="minorHAnsi"/>
                <w:sz w:val="20"/>
                <w:szCs w:val="20"/>
              </w:rPr>
            </w:pPr>
            <w:r>
              <w:rPr>
                <w:rFonts w:cstheme="minorHAnsi"/>
                <w:sz w:val="20"/>
                <w:szCs w:val="20"/>
                <w:lang w:val="fr-CA"/>
              </w:rPr>
              <w:t>40,0</w:t>
            </w:r>
          </w:p>
        </w:tc>
        <w:tc>
          <w:tcPr>
            <w:tcW w:w="1275" w:type="dxa"/>
            <w:noWrap/>
            <w:hideMark/>
          </w:tcPr>
          <w:p w14:paraId="381CE4F2" w14:textId="77777777" w:rsidR="00CC3546" w:rsidRPr="00E0127E" w:rsidRDefault="00CC3546" w:rsidP="00E6686D">
            <w:pPr>
              <w:rPr>
                <w:rFonts w:cstheme="minorHAnsi"/>
                <w:sz w:val="20"/>
                <w:szCs w:val="20"/>
              </w:rPr>
            </w:pPr>
            <w:r>
              <w:rPr>
                <w:rFonts w:cstheme="minorHAnsi"/>
                <w:sz w:val="20"/>
                <w:szCs w:val="20"/>
                <w:lang w:val="fr-CA"/>
              </w:rPr>
              <w:t>41,1</w:t>
            </w:r>
          </w:p>
        </w:tc>
        <w:tc>
          <w:tcPr>
            <w:tcW w:w="1417" w:type="dxa"/>
            <w:noWrap/>
            <w:hideMark/>
          </w:tcPr>
          <w:p w14:paraId="4787D881" w14:textId="77777777" w:rsidR="00CC3546" w:rsidRPr="00E0127E" w:rsidRDefault="00CC3546" w:rsidP="00E6686D">
            <w:pPr>
              <w:rPr>
                <w:rFonts w:cstheme="minorHAnsi"/>
                <w:sz w:val="20"/>
                <w:szCs w:val="20"/>
              </w:rPr>
            </w:pPr>
            <w:r>
              <w:rPr>
                <w:rFonts w:cstheme="minorHAnsi"/>
                <w:sz w:val="20"/>
                <w:szCs w:val="20"/>
                <w:lang w:val="fr-CA"/>
              </w:rPr>
              <w:t>0,3452</w:t>
            </w:r>
          </w:p>
        </w:tc>
      </w:tr>
      <w:tr w:rsidR="00CC3546" w:rsidRPr="00E0127E" w14:paraId="1325E4F8" w14:textId="77777777" w:rsidTr="00E6686D">
        <w:trPr>
          <w:trHeight w:val="300"/>
        </w:trPr>
        <w:tc>
          <w:tcPr>
            <w:tcW w:w="3256" w:type="dxa"/>
            <w:noWrap/>
            <w:hideMark/>
          </w:tcPr>
          <w:p w14:paraId="565A7541" w14:textId="77777777" w:rsidR="00CC3546" w:rsidRPr="00E0127E" w:rsidRDefault="00CC3546" w:rsidP="00E6686D">
            <w:pPr>
              <w:rPr>
                <w:rFonts w:cstheme="minorHAnsi"/>
                <w:b/>
                <w:sz w:val="20"/>
                <w:szCs w:val="20"/>
              </w:rPr>
            </w:pPr>
            <w:r>
              <w:rPr>
                <w:rFonts w:cstheme="minorHAnsi"/>
                <w:b/>
                <w:bCs/>
                <w:sz w:val="20"/>
                <w:szCs w:val="20"/>
                <w:lang w:val="fr-CA"/>
              </w:rPr>
              <w:t>Laitue romaine</w:t>
            </w:r>
          </w:p>
        </w:tc>
        <w:tc>
          <w:tcPr>
            <w:tcW w:w="708" w:type="dxa"/>
            <w:noWrap/>
            <w:hideMark/>
          </w:tcPr>
          <w:p w14:paraId="67512809"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2F79D0EA"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6F506D35"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B7A800A"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258EEE27"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77532502" w14:textId="77777777" w:rsidR="00CC3546" w:rsidRPr="00E0127E" w:rsidRDefault="00CC3546" w:rsidP="00E6686D">
            <w:pPr>
              <w:rPr>
                <w:rFonts w:cstheme="minorHAnsi"/>
                <w:sz w:val="20"/>
                <w:szCs w:val="20"/>
              </w:rPr>
            </w:pPr>
            <w:r>
              <w:rPr>
                <w:rFonts w:cstheme="minorHAnsi"/>
                <w:sz w:val="20"/>
                <w:szCs w:val="20"/>
                <w:lang w:val="fr-CA"/>
              </w:rPr>
              <w:t>48,8</w:t>
            </w:r>
          </w:p>
        </w:tc>
        <w:tc>
          <w:tcPr>
            <w:tcW w:w="1417" w:type="dxa"/>
            <w:noWrap/>
            <w:hideMark/>
          </w:tcPr>
          <w:p w14:paraId="4BBFAB92" w14:textId="77777777" w:rsidR="00CC3546" w:rsidRPr="00E0127E" w:rsidRDefault="00CC3546" w:rsidP="00E6686D">
            <w:pPr>
              <w:rPr>
                <w:rFonts w:cstheme="minorHAnsi"/>
                <w:sz w:val="20"/>
                <w:szCs w:val="20"/>
              </w:rPr>
            </w:pPr>
            <w:r>
              <w:rPr>
                <w:rFonts w:cstheme="minorHAnsi"/>
                <w:sz w:val="20"/>
                <w:szCs w:val="20"/>
                <w:lang w:val="fr-CA"/>
              </w:rPr>
              <w:t>0,312</w:t>
            </w:r>
          </w:p>
        </w:tc>
      </w:tr>
      <w:tr w:rsidR="00CC3546" w:rsidRPr="00E0127E" w14:paraId="08BDCFBD" w14:textId="77777777" w:rsidTr="00E6686D">
        <w:trPr>
          <w:trHeight w:val="300"/>
        </w:trPr>
        <w:tc>
          <w:tcPr>
            <w:tcW w:w="3256" w:type="dxa"/>
            <w:noWrap/>
            <w:hideMark/>
          </w:tcPr>
          <w:p w14:paraId="2FCDCB45" w14:textId="77777777" w:rsidR="00CC3546" w:rsidRPr="00E0127E" w:rsidRDefault="00CC3546" w:rsidP="00E6686D">
            <w:pPr>
              <w:rPr>
                <w:rFonts w:cstheme="minorHAnsi"/>
                <w:b/>
                <w:sz w:val="20"/>
                <w:szCs w:val="20"/>
              </w:rPr>
            </w:pPr>
            <w:r>
              <w:rPr>
                <w:rFonts w:cstheme="minorHAnsi"/>
                <w:b/>
                <w:bCs/>
                <w:sz w:val="20"/>
                <w:szCs w:val="20"/>
                <w:lang w:val="fr-CA"/>
              </w:rPr>
              <w:t>Épinards</w:t>
            </w:r>
          </w:p>
        </w:tc>
        <w:tc>
          <w:tcPr>
            <w:tcW w:w="708" w:type="dxa"/>
            <w:noWrap/>
            <w:hideMark/>
          </w:tcPr>
          <w:p w14:paraId="04FBF35B"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50B3A301"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16813901"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76749475" w14:textId="77777777" w:rsidR="00CC3546" w:rsidRPr="00E0127E" w:rsidRDefault="00CC3546" w:rsidP="00E6686D">
            <w:pPr>
              <w:rPr>
                <w:rFonts w:cstheme="minorHAnsi"/>
                <w:sz w:val="20"/>
                <w:szCs w:val="20"/>
              </w:rPr>
            </w:pPr>
            <w:r>
              <w:rPr>
                <w:rFonts w:cstheme="minorHAnsi"/>
                <w:sz w:val="20"/>
                <w:szCs w:val="20"/>
                <w:lang w:val="fr-CA"/>
              </w:rPr>
              <w:t>2</w:t>
            </w:r>
          </w:p>
        </w:tc>
        <w:tc>
          <w:tcPr>
            <w:tcW w:w="851" w:type="dxa"/>
            <w:noWrap/>
            <w:hideMark/>
          </w:tcPr>
          <w:p w14:paraId="71703613" w14:textId="77777777" w:rsidR="00CC3546" w:rsidRPr="00E0127E" w:rsidRDefault="00CC3546" w:rsidP="00E6686D">
            <w:pPr>
              <w:rPr>
                <w:rFonts w:cstheme="minorHAnsi"/>
                <w:sz w:val="20"/>
                <w:szCs w:val="20"/>
              </w:rPr>
            </w:pPr>
            <w:r>
              <w:rPr>
                <w:rFonts w:cstheme="minorHAnsi"/>
                <w:sz w:val="20"/>
                <w:szCs w:val="20"/>
                <w:lang w:val="fr-CA"/>
              </w:rPr>
              <w:t>80,0</w:t>
            </w:r>
          </w:p>
        </w:tc>
        <w:tc>
          <w:tcPr>
            <w:tcW w:w="1275" w:type="dxa"/>
            <w:noWrap/>
            <w:hideMark/>
          </w:tcPr>
          <w:p w14:paraId="78D7748E" w14:textId="77777777" w:rsidR="00CC3546" w:rsidRPr="00E0127E" w:rsidRDefault="00CC3546" w:rsidP="00E6686D">
            <w:pPr>
              <w:rPr>
                <w:rFonts w:cstheme="minorHAnsi"/>
                <w:sz w:val="20"/>
                <w:szCs w:val="20"/>
              </w:rPr>
            </w:pPr>
            <w:r>
              <w:rPr>
                <w:rFonts w:cstheme="minorHAnsi"/>
                <w:sz w:val="20"/>
                <w:szCs w:val="20"/>
                <w:lang w:val="fr-CA"/>
              </w:rPr>
              <w:t>28,4</w:t>
            </w:r>
          </w:p>
        </w:tc>
        <w:tc>
          <w:tcPr>
            <w:tcW w:w="1417" w:type="dxa"/>
            <w:noWrap/>
            <w:hideMark/>
          </w:tcPr>
          <w:p w14:paraId="7C9F5CF3" w14:textId="77777777" w:rsidR="00CC3546" w:rsidRPr="0093408B" w:rsidRDefault="00CC3546" w:rsidP="00E6686D">
            <w:pPr>
              <w:rPr>
                <w:rFonts w:cstheme="minorHAnsi"/>
                <w:color w:val="FF0000"/>
                <w:sz w:val="20"/>
                <w:szCs w:val="20"/>
              </w:rPr>
            </w:pPr>
            <w:r>
              <w:rPr>
                <w:rFonts w:cstheme="minorHAnsi"/>
                <w:color w:val="FF0000"/>
                <w:sz w:val="20"/>
                <w:szCs w:val="20"/>
                <w:lang w:val="fr-CA"/>
              </w:rPr>
              <w:t>0,0233</w:t>
            </w:r>
          </w:p>
        </w:tc>
      </w:tr>
      <w:tr w:rsidR="00CC3546" w:rsidRPr="00E0127E" w14:paraId="7EF1CA10" w14:textId="77777777" w:rsidTr="00E6686D">
        <w:trPr>
          <w:trHeight w:val="300"/>
        </w:trPr>
        <w:tc>
          <w:tcPr>
            <w:tcW w:w="3256" w:type="dxa"/>
            <w:noWrap/>
            <w:hideMark/>
          </w:tcPr>
          <w:p w14:paraId="74D74A11" w14:textId="77777777" w:rsidR="00CC3546" w:rsidRPr="00E0127E" w:rsidRDefault="00CC3546" w:rsidP="00E6686D">
            <w:pPr>
              <w:rPr>
                <w:rFonts w:cstheme="minorHAnsi"/>
                <w:b/>
                <w:sz w:val="20"/>
                <w:szCs w:val="20"/>
              </w:rPr>
            </w:pPr>
            <w:r>
              <w:rPr>
                <w:rFonts w:cstheme="minorHAnsi"/>
                <w:b/>
                <w:bCs/>
                <w:sz w:val="20"/>
                <w:szCs w:val="20"/>
                <w:lang w:val="fr-CA"/>
              </w:rPr>
              <w:t>Pousses</w:t>
            </w:r>
          </w:p>
        </w:tc>
        <w:tc>
          <w:tcPr>
            <w:tcW w:w="708" w:type="dxa"/>
            <w:noWrap/>
            <w:hideMark/>
          </w:tcPr>
          <w:p w14:paraId="0241682A"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2245BBA5"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683C7F1C" w14:textId="77777777" w:rsidR="00CC3546" w:rsidRPr="00E0127E" w:rsidRDefault="00CC3546" w:rsidP="00E6686D">
            <w:pPr>
              <w:rPr>
                <w:rFonts w:cstheme="minorHAnsi"/>
                <w:sz w:val="20"/>
                <w:szCs w:val="20"/>
              </w:rPr>
            </w:pPr>
            <w:r>
              <w:rPr>
                <w:rFonts w:cstheme="minorHAnsi"/>
                <w:sz w:val="20"/>
                <w:szCs w:val="20"/>
                <w:lang w:val="fr-CA"/>
              </w:rPr>
              <w:t>4</w:t>
            </w:r>
          </w:p>
        </w:tc>
        <w:tc>
          <w:tcPr>
            <w:tcW w:w="567" w:type="dxa"/>
            <w:noWrap/>
            <w:hideMark/>
          </w:tcPr>
          <w:p w14:paraId="73E541AA"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3D15178F" w14:textId="77777777" w:rsidR="00CC3546" w:rsidRPr="00E0127E" w:rsidRDefault="00CC3546" w:rsidP="00E6686D">
            <w:pPr>
              <w:rPr>
                <w:rFonts w:cstheme="minorHAnsi"/>
                <w:sz w:val="20"/>
                <w:szCs w:val="20"/>
              </w:rPr>
            </w:pPr>
            <w:r>
              <w:rPr>
                <w:rFonts w:cstheme="minorHAnsi"/>
                <w:sz w:val="20"/>
                <w:szCs w:val="20"/>
                <w:lang w:val="fr-CA"/>
              </w:rPr>
              <w:t>42,9</w:t>
            </w:r>
          </w:p>
        </w:tc>
        <w:tc>
          <w:tcPr>
            <w:tcW w:w="1275" w:type="dxa"/>
            <w:noWrap/>
            <w:hideMark/>
          </w:tcPr>
          <w:p w14:paraId="6D35AC14" w14:textId="77777777" w:rsidR="00CC3546" w:rsidRPr="00E0127E" w:rsidRDefault="00CC3546" w:rsidP="00E6686D">
            <w:pPr>
              <w:rPr>
                <w:rFonts w:cstheme="minorHAnsi"/>
                <w:sz w:val="20"/>
                <w:szCs w:val="20"/>
              </w:rPr>
            </w:pPr>
            <w:r>
              <w:rPr>
                <w:rFonts w:cstheme="minorHAnsi"/>
                <w:sz w:val="20"/>
                <w:szCs w:val="20"/>
                <w:lang w:val="fr-CA"/>
              </w:rPr>
              <w:t>12,9</w:t>
            </w:r>
          </w:p>
        </w:tc>
        <w:tc>
          <w:tcPr>
            <w:tcW w:w="1417" w:type="dxa"/>
            <w:noWrap/>
            <w:hideMark/>
          </w:tcPr>
          <w:p w14:paraId="3F176105" w14:textId="77777777" w:rsidR="00CC3546" w:rsidRPr="0093408B" w:rsidRDefault="00CC3546" w:rsidP="00E6686D">
            <w:pPr>
              <w:rPr>
                <w:rFonts w:cstheme="minorHAnsi"/>
                <w:color w:val="FF0000"/>
                <w:sz w:val="20"/>
                <w:szCs w:val="20"/>
              </w:rPr>
            </w:pPr>
            <w:r>
              <w:rPr>
                <w:rFonts w:cstheme="minorHAnsi"/>
                <w:color w:val="FF0000"/>
                <w:sz w:val="20"/>
                <w:szCs w:val="20"/>
                <w:lang w:val="fr-CA"/>
              </w:rPr>
              <w:t>0,0432</w:t>
            </w:r>
          </w:p>
        </w:tc>
      </w:tr>
      <w:tr w:rsidR="00CC3546" w:rsidRPr="00E0127E" w14:paraId="6EC10EC2" w14:textId="77777777" w:rsidTr="00E6686D">
        <w:trPr>
          <w:trHeight w:val="300"/>
        </w:trPr>
        <w:tc>
          <w:tcPr>
            <w:tcW w:w="3256" w:type="dxa"/>
            <w:noWrap/>
            <w:hideMark/>
          </w:tcPr>
          <w:p w14:paraId="1CE1D26F" w14:textId="77777777" w:rsidR="00CC3546" w:rsidRPr="00E0127E" w:rsidRDefault="00CC3546" w:rsidP="00E6686D">
            <w:pPr>
              <w:rPr>
                <w:rFonts w:cstheme="minorHAnsi"/>
                <w:b/>
                <w:sz w:val="20"/>
                <w:szCs w:val="20"/>
              </w:rPr>
            </w:pPr>
            <w:r>
              <w:rPr>
                <w:rFonts w:cstheme="minorHAnsi"/>
                <w:b/>
                <w:bCs/>
                <w:sz w:val="20"/>
                <w:szCs w:val="20"/>
                <w:lang w:val="fr-CA"/>
              </w:rPr>
              <w:t>Concombres</w:t>
            </w:r>
          </w:p>
        </w:tc>
        <w:tc>
          <w:tcPr>
            <w:tcW w:w="708" w:type="dxa"/>
            <w:noWrap/>
            <w:hideMark/>
          </w:tcPr>
          <w:p w14:paraId="1E52A14D"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6302CA8E"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7D21A3A4"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0E8FC6AA"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3CC51371"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6F87ABEB" w14:textId="77777777" w:rsidR="00CC3546" w:rsidRPr="00E0127E" w:rsidRDefault="00CC3546" w:rsidP="00E6686D">
            <w:pPr>
              <w:rPr>
                <w:rFonts w:cstheme="minorHAnsi"/>
                <w:sz w:val="20"/>
                <w:szCs w:val="20"/>
              </w:rPr>
            </w:pPr>
            <w:r>
              <w:rPr>
                <w:rFonts w:cstheme="minorHAnsi"/>
                <w:sz w:val="20"/>
                <w:szCs w:val="20"/>
                <w:lang w:val="fr-CA"/>
              </w:rPr>
              <w:t>62,9</w:t>
            </w:r>
          </w:p>
        </w:tc>
        <w:tc>
          <w:tcPr>
            <w:tcW w:w="1417" w:type="dxa"/>
            <w:noWrap/>
            <w:hideMark/>
          </w:tcPr>
          <w:p w14:paraId="42DB365B" w14:textId="77777777" w:rsidR="00CC3546" w:rsidRPr="00E0127E" w:rsidRDefault="00CC3546" w:rsidP="00E6686D">
            <w:pPr>
              <w:rPr>
                <w:rFonts w:cstheme="minorHAnsi"/>
                <w:sz w:val="20"/>
                <w:szCs w:val="20"/>
              </w:rPr>
            </w:pPr>
            <w:r>
              <w:rPr>
                <w:rFonts w:cstheme="minorHAnsi"/>
                <w:sz w:val="20"/>
                <w:szCs w:val="20"/>
                <w:lang w:val="fr-CA"/>
              </w:rPr>
              <w:t>0,2846</w:t>
            </w:r>
          </w:p>
        </w:tc>
      </w:tr>
      <w:tr w:rsidR="00CC3546" w:rsidRPr="00E0127E" w14:paraId="457F2A9E" w14:textId="77777777" w:rsidTr="00E6686D">
        <w:trPr>
          <w:trHeight w:val="300"/>
        </w:trPr>
        <w:tc>
          <w:tcPr>
            <w:tcW w:w="3256" w:type="dxa"/>
            <w:noWrap/>
            <w:hideMark/>
          </w:tcPr>
          <w:p w14:paraId="7F60102C" w14:textId="77777777" w:rsidR="00CC3546" w:rsidRPr="00E0127E" w:rsidRDefault="00CC3546" w:rsidP="00E6686D">
            <w:pPr>
              <w:rPr>
                <w:rFonts w:cstheme="minorHAnsi"/>
                <w:b/>
                <w:sz w:val="20"/>
                <w:szCs w:val="20"/>
              </w:rPr>
            </w:pPr>
            <w:r>
              <w:rPr>
                <w:rFonts w:cstheme="minorHAnsi"/>
                <w:b/>
                <w:bCs/>
                <w:sz w:val="20"/>
                <w:szCs w:val="20"/>
                <w:lang w:val="fr-CA"/>
              </w:rPr>
              <w:lastRenderedPageBreak/>
              <w:t>Poivrons</w:t>
            </w:r>
          </w:p>
        </w:tc>
        <w:tc>
          <w:tcPr>
            <w:tcW w:w="708" w:type="dxa"/>
            <w:noWrap/>
            <w:hideMark/>
          </w:tcPr>
          <w:p w14:paraId="2359772D"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3A3DB152"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6BC86490"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01C6D6FC"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44323FF6"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56CCA5F9" w14:textId="77777777" w:rsidR="00CC3546" w:rsidRPr="00E0127E" w:rsidRDefault="00CC3546" w:rsidP="00E6686D">
            <w:pPr>
              <w:rPr>
                <w:rFonts w:cstheme="minorHAnsi"/>
                <w:sz w:val="20"/>
                <w:szCs w:val="20"/>
              </w:rPr>
            </w:pPr>
            <w:r>
              <w:rPr>
                <w:rFonts w:cstheme="minorHAnsi"/>
                <w:sz w:val="20"/>
                <w:szCs w:val="20"/>
                <w:lang w:val="fr-CA"/>
              </w:rPr>
              <w:t>63,6</w:t>
            </w:r>
          </w:p>
        </w:tc>
        <w:tc>
          <w:tcPr>
            <w:tcW w:w="1417" w:type="dxa"/>
            <w:noWrap/>
            <w:hideMark/>
          </w:tcPr>
          <w:p w14:paraId="040817A1" w14:textId="77777777" w:rsidR="00CC3546" w:rsidRPr="00E0127E" w:rsidRDefault="00CC3546" w:rsidP="00E6686D">
            <w:pPr>
              <w:rPr>
                <w:rFonts w:cstheme="minorHAnsi"/>
                <w:sz w:val="20"/>
                <w:szCs w:val="20"/>
              </w:rPr>
            </w:pPr>
            <w:r>
              <w:rPr>
                <w:rFonts w:cstheme="minorHAnsi"/>
                <w:sz w:val="20"/>
                <w:szCs w:val="20"/>
                <w:lang w:val="fr-CA"/>
              </w:rPr>
              <w:t>0,3252</w:t>
            </w:r>
          </w:p>
        </w:tc>
      </w:tr>
      <w:tr w:rsidR="00CC3546" w:rsidRPr="00E0127E" w14:paraId="3E2B97B5" w14:textId="77777777" w:rsidTr="00E6686D">
        <w:trPr>
          <w:trHeight w:val="300"/>
        </w:trPr>
        <w:tc>
          <w:tcPr>
            <w:tcW w:w="3256" w:type="dxa"/>
            <w:noWrap/>
            <w:hideMark/>
          </w:tcPr>
          <w:p w14:paraId="3A92D2E7" w14:textId="77777777" w:rsidR="00CC3546" w:rsidRPr="00E0127E" w:rsidRDefault="00CC3546" w:rsidP="00E6686D">
            <w:pPr>
              <w:rPr>
                <w:rFonts w:cstheme="minorHAnsi"/>
                <w:b/>
                <w:sz w:val="20"/>
                <w:szCs w:val="20"/>
              </w:rPr>
            </w:pPr>
            <w:r>
              <w:rPr>
                <w:rFonts w:cstheme="minorHAnsi"/>
                <w:b/>
                <w:bCs/>
                <w:sz w:val="20"/>
                <w:szCs w:val="20"/>
                <w:lang w:val="fr-CA"/>
              </w:rPr>
              <w:t>Brocolis</w:t>
            </w:r>
          </w:p>
        </w:tc>
        <w:tc>
          <w:tcPr>
            <w:tcW w:w="708" w:type="dxa"/>
            <w:noWrap/>
            <w:hideMark/>
          </w:tcPr>
          <w:p w14:paraId="2DB1CA27"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18A4F2AB"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0AFE3BF4"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564EAB19"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2306C569"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55D01320" w14:textId="77777777" w:rsidR="00CC3546" w:rsidRPr="00E0127E" w:rsidRDefault="00CC3546" w:rsidP="00E6686D">
            <w:pPr>
              <w:rPr>
                <w:rFonts w:cstheme="minorHAnsi"/>
                <w:sz w:val="20"/>
                <w:szCs w:val="20"/>
              </w:rPr>
            </w:pPr>
            <w:r>
              <w:rPr>
                <w:rFonts w:cstheme="minorHAnsi"/>
                <w:sz w:val="20"/>
                <w:szCs w:val="20"/>
                <w:lang w:val="fr-CA"/>
              </w:rPr>
              <w:t>55,5</w:t>
            </w:r>
          </w:p>
        </w:tc>
        <w:tc>
          <w:tcPr>
            <w:tcW w:w="1417" w:type="dxa"/>
            <w:noWrap/>
            <w:hideMark/>
          </w:tcPr>
          <w:p w14:paraId="2A7AA57E" w14:textId="77777777" w:rsidR="00CC3546" w:rsidRPr="00E0127E" w:rsidRDefault="00CC3546" w:rsidP="00E6686D">
            <w:pPr>
              <w:rPr>
                <w:rFonts w:cstheme="minorHAnsi"/>
                <w:sz w:val="20"/>
                <w:szCs w:val="20"/>
              </w:rPr>
            </w:pPr>
            <w:r>
              <w:rPr>
                <w:rFonts w:cstheme="minorHAnsi"/>
                <w:sz w:val="20"/>
                <w:szCs w:val="20"/>
                <w:lang w:val="fr-CA"/>
              </w:rPr>
              <w:t>0,3013</w:t>
            </w:r>
          </w:p>
        </w:tc>
      </w:tr>
      <w:tr w:rsidR="00CC3546" w:rsidRPr="00E0127E" w14:paraId="38E1FCB2" w14:textId="77777777" w:rsidTr="00E6686D">
        <w:trPr>
          <w:trHeight w:val="300"/>
        </w:trPr>
        <w:tc>
          <w:tcPr>
            <w:tcW w:w="3256" w:type="dxa"/>
            <w:noWrap/>
            <w:hideMark/>
          </w:tcPr>
          <w:p w14:paraId="2967D8CA" w14:textId="77777777" w:rsidR="00CC3546" w:rsidRPr="00E0127E" w:rsidRDefault="00CC3546" w:rsidP="00E6686D">
            <w:pPr>
              <w:rPr>
                <w:rFonts w:cstheme="minorHAnsi"/>
                <w:b/>
                <w:sz w:val="20"/>
                <w:szCs w:val="20"/>
              </w:rPr>
            </w:pPr>
            <w:r>
              <w:rPr>
                <w:rFonts w:cstheme="minorHAnsi"/>
                <w:b/>
                <w:bCs/>
                <w:sz w:val="20"/>
                <w:szCs w:val="20"/>
                <w:lang w:val="fr-CA"/>
              </w:rPr>
              <w:t>Chou-fleur</w:t>
            </w:r>
          </w:p>
        </w:tc>
        <w:tc>
          <w:tcPr>
            <w:tcW w:w="708" w:type="dxa"/>
            <w:noWrap/>
            <w:hideMark/>
          </w:tcPr>
          <w:p w14:paraId="0FF495A7"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351DDA19"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5544ADEC"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46D12375"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604A087B"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133453BE" w14:textId="77777777" w:rsidR="00CC3546" w:rsidRPr="00E0127E" w:rsidRDefault="00CC3546" w:rsidP="00E6686D">
            <w:pPr>
              <w:rPr>
                <w:rFonts w:cstheme="minorHAnsi"/>
                <w:sz w:val="20"/>
                <w:szCs w:val="20"/>
              </w:rPr>
            </w:pPr>
            <w:r>
              <w:rPr>
                <w:rFonts w:cstheme="minorHAnsi"/>
                <w:sz w:val="20"/>
                <w:szCs w:val="20"/>
                <w:lang w:val="fr-CA"/>
              </w:rPr>
              <w:t>33,0</w:t>
            </w:r>
          </w:p>
        </w:tc>
        <w:tc>
          <w:tcPr>
            <w:tcW w:w="1417" w:type="dxa"/>
            <w:noWrap/>
            <w:hideMark/>
          </w:tcPr>
          <w:p w14:paraId="597D5991" w14:textId="77777777" w:rsidR="00CC3546" w:rsidRPr="00E0127E" w:rsidRDefault="00CC3546" w:rsidP="00E6686D">
            <w:pPr>
              <w:rPr>
                <w:rFonts w:cstheme="minorHAnsi"/>
                <w:sz w:val="20"/>
                <w:szCs w:val="20"/>
              </w:rPr>
            </w:pPr>
            <w:r>
              <w:rPr>
                <w:rFonts w:cstheme="minorHAnsi"/>
                <w:sz w:val="20"/>
                <w:szCs w:val="20"/>
                <w:lang w:val="fr-CA"/>
              </w:rPr>
              <w:t>0,1248</w:t>
            </w:r>
          </w:p>
        </w:tc>
      </w:tr>
      <w:tr w:rsidR="00CC3546" w:rsidRPr="00E0127E" w14:paraId="028C33D7" w14:textId="77777777" w:rsidTr="00E6686D">
        <w:trPr>
          <w:trHeight w:val="300"/>
        </w:trPr>
        <w:tc>
          <w:tcPr>
            <w:tcW w:w="3256" w:type="dxa"/>
            <w:noWrap/>
            <w:hideMark/>
          </w:tcPr>
          <w:p w14:paraId="50A81D84" w14:textId="77777777" w:rsidR="00CC3546" w:rsidRPr="00E0127E" w:rsidRDefault="00CC3546" w:rsidP="00E6686D">
            <w:pPr>
              <w:rPr>
                <w:rFonts w:cstheme="minorHAnsi"/>
                <w:b/>
                <w:sz w:val="20"/>
                <w:szCs w:val="20"/>
              </w:rPr>
            </w:pPr>
            <w:r>
              <w:rPr>
                <w:rFonts w:cstheme="minorHAnsi"/>
                <w:b/>
                <w:bCs/>
                <w:sz w:val="20"/>
                <w:szCs w:val="20"/>
                <w:lang w:val="fr-CA"/>
              </w:rPr>
              <w:t>Champignons</w:t>
            </w:r>
          </w:p>
        </w:tc>
        <w:tc>
          <w:tcPr>
            <w:tcW w:w="708" w:type="dxa"/>
            <w:noWrap/>
            <w:hideMark/>
          </w:tcPr>
          <w:p w14:paraId="5C813D86"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65221F16"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690F6DED"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0FF8FC43"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5DF23DAD"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3134FD8D" w14:textId="77777777" w:rsidR="00CC3546" w:rsidRPr="00E0127E" w:rsidRDefault="00CC3546" w:rsidP="00E6686D">
            <w:pPr>
              <w:rPr>
                <w:rFonts w:cstheme="minorHAnsi"/>
                <w:sz w:val="20"/>
                <w:szCs w:val="20"/>
              </w:rPr>
            </w:pPr>
            <w:r>
              <w:rPr>
                <w:rFonts w:cstheme="minorHAnsi"/>
                <w:sz w:val="20"/>
                <w:szCs w:val="20"/>
                <w:lang w:val="fr-CA"/>
              </w:rPr>
              <w:t>50,0</w:t>
            </w:r>
          </w:p>
        </w:tc>
        <w:tc>
          <w:tcPr>
            <w:tcW w:w="1417" w:type="dxa"/>
            <w:noWrap/>
            <w:hideMark/>
          </w:tcPr>
          <w:p w14:paraId="58EFCCAF" w14:textId="77777777" w:rsidR="00CC3546" w:rsidRPr="00E0127E" w:rsidRDefault="00CC3546" w:rsidP="00E6686D">
            <w:pPr>
              <w:rPr>
                <w:rFonts w:cstheme="minorHAnsi"/>
                <w:sz w:val="20"/>
                <w:szCs w:val="20"/>
              </w:rPr>
            </w:pPr>
            <w:r>
              <w:rPr>
                <w:rFonts w:cstheme="minorHAnsi"/>
                <w:sz w:val="20"/>
                <w:szCs w:val="20"/>
                <w:lang w:val="fr-CA"/>
              </w:rPr>
              <w:t>0,2734</w:t>
            </w:r>
          </w:p>
        </w:tc>
      </w:tr>
      <w:tr w:rsidR="00CC3546" w:rsidRPr="00E0127E" w14:paraId="3950FAE7" w14:textId="77777777" w:rsidTr="00E6686D">
        <w:trPr>
          <w:trHeight w:val="300"/>
        </w:trPr>
        <w:tc>
          <w:tcPr>
            <w:tcW w:w="3256" w:type="dxa"/>
            <w:noWrap/>
            <w:hideMark/>
          </w:tcPr>
          <w:p w14:paraId="57AD5F8C" w14:textId="77777777" w:rsidR="00CC3546" w:rsidRPr="00E0127E" w:rsidRDefault="00CC3546" w:rsidP="00E6686D">
            <w:pPr>
              <w:rPr>
                <w:rFonts w:cstheme="minorHAnsi"/>
                <w:b/>
                <w:sz w:val="20"/>
                <w:szCs w:val="20"/>
              </w:rPr>
            </w:pPr>
            <w:r>
              <w:rPr>
                <w:rFonts w:cstheme="minorHAnsi"/>
                <w:b/>
                <w:bCs/>
                <w:sz w:val="20"/>
                <w:szCs w:val="20"/>
                <w:lang w:val="fr-CA"/>
              </w:rPr>
              <w:t>Courgettes</w:t>
            </w:r>
          </w:p>
        </w:tc>
        <w:tc>
          <w:tcPr>
            <w:tcW w:w="708" w:type="dxa"/>
            <w:noWrap/>
            <w:hideMark/>
          </w:tcPr>
          <w:p w14:paraId="313770A7"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36E98BA3"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389EC54E"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3E041A0D"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3E6840F6"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4090E7D9" w14:textId="77777777" w:rsidR="00CC3546" w:rsidRPr="00E0127E" w:rsidRDefault="00CC3546" w:rsidP="00E6686D">
            <w:pPr>
              <w:rPr>
                <w:rFonts w:cstheme="minorHAnsi"/>
                <w:sz w:val="20"/>
                <w:szCs w:val="20"/>
              </w:rPr>
            </w:pPr>
            <w:r>
              <w:rPr>
                <w:rFonts w:cstheme="minorHAnsi"/>
                <w:sz w:val="20"/>
                <w:szCs w:val="20"/>
                <w:lang w:val="fr-CA"/>
              </w:rPr>
              <w:t>21,1</w:t>
            </w:r>
          </w:p>
        </w:tc>
        <w:tc>
          <w:tcPr>
            <w:tcW w:w="1417" w:type="dxa"/>
            <w:noWrap/>
            <w:hideMark/>
          </w:tcPr>
          <w:p w14:paraId="121B3871" w14:textId="77777777" w:rsidR="00CC3546" w:rsidRPr="00E0127E" w:rsidRDefault="00CC3546" w:rsidP="00E6686D">
            <w:pPr>
              <w:rPr>
                <w:rFonts w:cstheme="minorHAnsi"/>
                <w:sz w:val="20"/>
                <w:szCs w:val="20"/>
              </w:rPr>
            </w:pPr>
            <w:r>
              <w:rPr>
                <w:rFonts w:cstheme="minorHAnsi"/>
                <w:color w:val="FF0000"/>
                <w:sz w:val="20"/>
                <w:szCs w:val="20"/>
                <w:lang w:val="fr-CA"/>
              </w:rPr>
              <w:t>0,0341</w:t>
            </w:r>
          </w:p>
        </w:tc>
      </w:tr>
      <w:tr w:rsidR="00CC3546" w:rsidRPr="00E0127E" w14:paraId="5477FD53" w14:textId="77777777" w:rsidTr="00E6686D">
        <w:trPr>
          <w:trHeight w:val="300"/>
        </w:trPr>
        <w:tc>
          <w:tcPr>
            <w:tcW w:w="9350" w:type="dxa"/>
            <w:gridSpan w:val="8"/>
            <w:noWrap/>
            <w:hideMark/>
          </w:tcPr>
          <w:p w14:paraId="72B63E11" w14:textId="77777777" w:rsidR="00CC3546" w:rsidRPr="00E0127E" w:rsidRDefault="00CC3546" w:rsidP="00E6686D">
            <w:pPr>
              <w:jc w:val="center"/>
              <w:rPr>
                <w:rFonts w:cstheme="minorHAnsi"/>
                <w:b/>
                <w:sz w:val="20"/>
                <w:szCs w:val="20"/>
              </w:rPr>
            </w:pPr>
            <w:r>
              <w:rPr>
                <w:rFonts w:cstheme="minorHAnsi"/>
                <w:b/>
                <w:bCs/>
                <w:sz w:val="20"/>
                <w:szCs w:val="20"/>
                <w:lang w:val="fr-CA"/>
              </w:rPr>
              <w:t>FRUITS</w:t>
            </w:r>
          </w:p>
        </w:tc>
      </w:tr>
      <w:tr w:rsidR="00CC3546" w:rsidRPr="00E0127E" w14:paraId="149713D4" w14:textId="77777777" w:rsidTr="00E6686D">
        <w:trPr>
          <w:trHeight w:val="300"/>
        </w:trPr>
        <w:tc>
          <w:tcPr>
            <w:tcW w:w="3256" w:type="dxa"/>
            <w:noWrap/>
            <w:hideMark/>
          </w:tcPr>
          <w:p w14:paraId="1A3E2967" w14:textId="77777777" w:rsidR="00CC3546" w:rsidRPr="00E0127E" w:rsidRDefault="00CC3546" w:rsidP="00E6686D">
            <w:pPr>
              <w:rPr>
                <w:rFonts w:cstheme="minorHAnsi"/>
                <w:b/>
                <w:sz w:val="20"/>
                <w:szCs w:val="20"/>
              </w:rPr>
            </w:pPr>
            <w:r>
              <w:rPr>
                <w:rFonts w:cstheme="minorHAnsi"/>
                <w:b/>
                <w:bCs/>
                <w:sz w:val="20"/>
                <w:szCs w:val="20"/>
                <w:lang w:val="fr-CA"/>
              </w:rPr>
              <w:t>Melons</w:t>
            </w:r>
          </w:p>
        </w:tc>
        <w:tc>
          <w:tcPr>
            <w:tcW w:w="708" w:type="dxa"/>
            <w:noWrap/>
            <w:hideMark/>
          </w:tcPr>
          <w:p w14:paraId="5DC71C7F"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3A9D2A4D"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3A6C909C"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1F472D5"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49E63E21"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20EA4F6F" w14:textId="77777777" w:rsidR="00CC3546" w:rsidRPr="00E0127E" w:rsidRDefault="00CC3546" w:rsidP="00E6686D">
            <w:pPr>
              <w:rPr>
                <w:rFonts w:cstheme="minorHAnsi"/>
                <w:sz w:val="20"/>
                <w:szCs w:val="20"/>
              </w:rPr>
            </w:pPr>
            <w:r>
              <w:rPr>
                <w:rFonts w:cstheme="minorHAnsi"/>
                <w:sz w:val="20"/>
                <w:szCs w:val="20"/>
                <w:lang w:val="fr-CA"/>
              </w:rPr>
              <w:t>39,7</w:t>
            </w:r>
          </w:p>
        </w:tc>
        <w:tc>
          <w:tcPr>
            <w:tcW w:w="1417" w:type="dxa"/>
            <w:noWrap/>
            <w:hideMark/>
          </w:tcPr>
          <w:p w14:paraId="57F607D3" w14:textId="77777777" w:rsidR="00CC3546" w:rsidRPr="00E0127E" w:rsidRDefault="00CC3546" w:rsidP="00E6686D">
            <w:pPr>
              <w:rPr>
                <w:rFonts w:cstheme="minorHAnsi"/>
                <w:sz w:val="20"/>
                <w:szCs w:val="20"/>
              </w:rPr>
            </w:pPr>
            <w:r>
              <w:rPr>
                <w:rFonts w:cstheme="minorHAnsi"/>
                <w:sz w:val="20"/>
                <w:szCs w:val="20"/>
                <w:lang w:val="fr-CA"/>
              </w:rPr>
              <w:t>0,2744</w:t>
            </w:r>
          </w:p>
        </w:tc>
      </w:tr>
      <w:tr w:rsidR="00CC3546" w:rsidRPr="00E0127E" w14:paraId="5D0C7819" w14:textId="77777777" w:rsidTr="00E6686D">
        <w:trPr>
          <w:trHeight w:val="300"/>
        </w:trPr>
        <w:tc>
          <w:tcPr>
            <w:tcW w:w="3256" w:type="dxa"/>
            <w:noWrap/>
            <w:hideMark/>
          </w:tcPr>
          <w:p w14:paraId="02E06E42" w14:textId="77777777" w:rsidR="00CC3546" w:rsidRPr="00E0127E" w:rsidRDefault="00CC3546" w:rsidP="00E6686D">
            <w:pPr>
              <w:rPr>
                <w:rFonts w:cstheme="minorHAnsi"/>
                <w:b/>
                <w:sz w:val="20"/>
                <w:szCs w:val="20"/>
              </w:rPr>
            </w:pPr>
            <w:r>
              <w:rPr>
                <w:rFonts w:cstheme="minorHAnsi"/>
                <w:b/>
                <w:bCs/>
                <w:sz w:val="20"/>
                <w:szCs w:val="20"/>
                <w:lang w:val="fr-CA"/>
              </w:rPr>
              <w:t>Pommes</w:t>
            </w:r>
          </w:p>
        </w:tc>
        <w:tc>
          <w:tcPr>
            <w:tcW w:w="708" w:type="dxa"/>
            <w:noWrap/>
            <w:hideMark/>
          </w:tcPr>
          <w:p w14:paraId="76F27CF7"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4FB10944"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55BD5815"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5BE90A6C"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1641C78D"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7491186D" w14:textId="77777777" w:rsidR="00CC3546" w:rsidRPr="00E0127E" w:rsidRDefault="00CC3546" w:rsidP="00E6686D">
            <w:pPr>
              <w:rPr>
                <w:rFonts w:cstheme="minorHAnsi"/>
                <w:sz w:val="20"/>
                <w:szCs w:val="20"/>
              </w:rPr>
            </w:pPr>
            <w:r>
              <w:rPr>
                <w:rFonts w:cstheme="minorHAnsi"/>
                <w:sz w:val="20"/>
                <w:szCs w:val="20"/>
                <w:lang w:val="fr-CA"/>
              </w:rPr>
              <w:t>72,3</w:t>
            </w:r>
          </w:p>
        </w:tc>
        <w:tc>
          <w:tcPr>
            <w:tcW w:w="1417" w:type="dxa"/>
            <w:noWrap/>
            <w:hideMark/>
          </w:tcPr>
          <w:p w14:paraId="7D63143E" w14:textId="77777777" w:rsidR="00CC3546" w:rsidRPr="00E0127E" w:rsidRDefault="00CC3546" w:rsidP="00E6686D">
            <w:pPr>
              <w:rPr>
                <w:rFonts w:cstheme="minorHAnsi"/>
                <w:sz w:val="20"/>
                <w:szCs w:val="20"/>
              </w:rPr>
            </w:pPr>
            <w:r>
              <w:rPr>
                <w:rFonts w:cstheme="minorHAnsi"/>
                <w:sz w:val="20"/>
                <w:szCs w:val="20"/>
                <w:lang w:val="fr-CA"/>
              </w:rPr>
              <w:t>0,3183</w:t>
            </w:r>
          </w:p>
        </w:tc>
      </w:tr>
      <w:tr w:rsidR="00CC3546" w:rsidRPr="00E0127E" w14:paraId="77DA73FF" w14:textId="77777777" w:rsidTr="00E6686D">
        <w:trPr>
          <w:trHeight w:val="300"/>
        </w:trPr>
        <w:tc>
          <w:tcPr>
            <w:tcW w:w="3256" w:type="dxa"/>
            <w:noWrap/>
            <w:hideMark/>
          </w:tcPr>
          <w:p w14:paraId="42682E60" w14:textId="77777777" w:rsidR="00CC3546" w:rsidRPr="00E0127E" w:rsidRDefault="00CC3546" w:rsidP="00E6686D">
            <w:pPr>
              <w:rPr>
                <w:rFonts w:cstheme="minorHAnsi"/>
                <w:b/>
                <w:sz w:val="20"/>
                <w:szCs w:val="20"/>
              </w:rPr>
            </w:pPr>
            <w:r>
              <w:rPr>
                <w:rFonts w:cstheme="minorHAnsi"/>
                <w:b/>
                <w:bCs/>
                <w:sz w:val="20"/>
                <w:szCs w:val="20"/>
                <w:lang w:val="fr-CA"/>
              </w:rPr>
              <w:t>Bananes</w:t>
            </w:r>
          </w:p>
        </w:tc>
        <w:tc>
          <w:tcPr>
            <w:tcW w:w="708" w:type="dxa"/>
            <w:noWrap/>
            <w:hideMark/>
          </w:tcPr>
          <w:p w14:paraId="31C7E3CE"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5C7B21E3"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7ACFE950"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153698D4"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6A91ACBE" w14:textId="77777777" w:rsidR="00CC3546" w:rsidRPr="00E0127E" w:rsidRDefault="00CC3546" w:rsidP="00E6686D">
            <w:pPr>
              <w:rPr>
                <w:rFonts w:cstheme="minorHAnsi"/>
                <w:sz w:val="20"/>
                <w:szCs w:val="20"/>
              </w:rPr>
            </w:pPr>
            <w:r>
              <w:rPr>
                <w:rFonts w:cstheme="minorHAnsi"/>
                <w:sz w:val="20"/>
                <w:szCs w:val="20"/>
                <w:lang w:val="fr-CA"/>
              </w:rPr>
              <w:t>85,7</w:t>
            </w:r>
          </w:p>
        </w:tc>
        <w:tc>
          <w:tcPr>
            <w:tcW w:w="1275" w:type="dxa"/>
            <w:noWrap/>
            <w:hideMark/>
          </w:tcPr>
          <w:p w14:paraId="719CE9E9" w14:textId="77777777" w:rsidR="00CC3546" w:rsidRPr="00E0127E" w:rsidRDefault="00CC3546" w:rsidP="00E6686D">
            <w:pPr>
              <w:rPr>
                <w:rFonts w:cstheme="minorHAnsi"/>
                <w:sz w:val="20"/>
                <w:szCs w:val="20"/>
              </w:rPr>
            </w:pPr>
            <w:r>
              <w:rPr>
                <w:rFonts w:cstheme="minorHAnsi"/>
                <w:sz w:val="20"/>
                <w:szCs w:val="20"/>
                <w:lang w:val="fr-CA"/>
              </w:rPr>
              <w:t>76,7</w:t>
            </w:r>
          </w:p>
        </w:tc>
        <w:tc>
          <w:tcPr>
            <w:tcW w:w="1417" w:type="dxa"/>
            <w:noWrap/>
            <w:hideMark/>
          </w:tcPr>
          <w:p w14:paraId="2BC67746" w14:textId="77777777" w:rsidR="00CC3546" w:rsidRPr="00E0127E" w:rsidRDefault="00CC3546" w:rsidP="00E6686D">
            <w:pPr>
              <w:rPr>
                <w:rFonts w:cstheme="minorHAnsi"/>
                <w:sz w:val="20"/>
                <w:szCs w:val="20"/>
              </w:rPr>
            </w:pPr>
            <w:r>
              <w:rPr>
                <w:rFonts w:cstheme="minorHAnsi"/>
                <w:sz w:val="20"/>
                <w:szCs w:val="20"/>
                <w:lang w:val="fr-CA"/>
              </w:rPr>
              <w:t>0,3321</w:t>
            </w:r>
          </w:p>
        </w:tc>
      </w:tr>
      <w:tr w:rsidR="00CC3546" w:rsidRPr="00E0127E" w14:paraId="53A86239" w14:textId="77777777" w:rsidTr="00E6686D">
        <w:trPr>
          <w:trHeight w:val="300"/>
        </w:trPr>
        <w:tc>
          <w:tcPr>
            <w:tcW w:w="3256" w:type="dxa"/>
            <w:noWrap/>
            <w:hideMark/>
          </w:tcPr>
          <w:p w14:paraId="12A0E6FD" w14:textId="77777777" w:rsidR="00CC3546" w:rsidRPr="00E0127E" w:rsidRDefault="00CC3546" w:rsidP="00E6686D">
            <w:pPr>
              <w:rPr>
                <w:rFonts w:cstheme="minorHAnsi"/>
                <w:b/>
                <w:sz w:val="20"/>
                <w:szCs w:val="20"/>
              </w:rPr>
            </w:pPr>
            <w:r>
              <w:rPr>
                <w:rFonts w:cstheme="minorHAnsi"/>
                <w:b/>
                <w:bCs/>
                <w:sz w:val="20"/>
                <w:szCs w:val="20"/>
                <w:lang w:val="fr-CA"/>
              </w:rPr>
              <w:t>Agrumes</w:t>
            </w:r>
          </w:p>
        </w:tc>
        <w:tc>
          <w:tcPr>
            <w:tcW w:w="708" w:type="dxa"/>
            <w:noWrap/>
            <w:hideMark/>
          </w:tcPr>
          <w:p w14:paraId="41CA3A5F"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062E2CC6"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34786EBD"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0B3D1517"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415ED152"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6D9118F1" w14:textId="77777777" w:rsidR="00CC3546" w:rsidRPr="00E0127E" w:rsidRDefault="00CC3546" w:rsidP="00E6686D">
            <w:pPr>
              <w:rPr>
                <w:rFonts w:cstheme="minorHAnsi"/>
                <w:sz w:val="20"/>
                <w:szCs w:val="20"/>
              </w:rPr>
            </w:pPr>
            <w:r>
              <w:rPr>
                <w:rFonts w:cstheme="minorHAnsi"/>
                <w:sz w:val="20"/>
                <w:szCs w:val="20"/>
                <w:lang w:val="fr-CA"/>
              </w:rPr>
              <w:t>65,0</w:t>
            </w:r>
          </w:p>
        </w:tc>
        <w:tc>
          <w:tcPr>
            <w:tcW w:w="1417" w:type="dxa"/>
            <w:noWrap/>
            <w:hideMark/>
          </w:tcPr>
          <w:p w14:paraId="7276D3CD" w14:textId="77777777" w:rsidR="00CC3546" w:rsidRPr="00E0127E" w:rsidRDefault="00CC3546" w:rsidP="00E6686D">
            <w:pPr>
              <w:rPr>
                <w:rFonts w:cstheme="minorHAnsi"/>
                <w:sz w:val="20"/>
                <w:szCs w:val="20"/>
              </w:rPr>
            </w:pPr>
            <w:r>
              <w:rPr>
                <w:rFonts w:cstheme="minorHAnsi"/>
                <w:sz w:val="20"/>
                <w:szCs w:val="20"/>
                <w:lang w:val="fr-CA"/>
              </w:rPr>
              <w:t>0,2679</w:t>
            </w:r>
          </w:p>
        </w:tc>
      </w:tr>
      <w:tr w:rsidR="00CC3546" w:rsidRPr="00E0127E" w14:paraId="3EE0D21C" w14:textId="77777777" w:rsidTr="00E6686D">
        <w:trPr>
          <w:trHeight w:val="300"/>
        </w:trPr>
        <w:tc>
          <w:tcPr>
            <w:tcW w:w="3256" w:type="dxa"/>
            <w:noWrap/>
            <w:hideMark/>
          </w:tcPr>
          <w:p w14:paraId="7DCCFD32" w14:textId="77777777" w:rsidR="00CC3546" w:rsidRPr="00E0127E" w:rsidRDefault="00CC3546" w:rsidP="00E6686D">
            <w:pPr>
              <w:rPr>
                <w:rFonts w:cstheme="minorHAnsi"/>
                <w:b/>
                <w:sz w:val="20"/>
                <w:szCs w:val="20"/>
              </w:rPr>
            </w:pPr>
            <w:r>
              <w:rPr>
                <w:rFonts w:cstheme="minorHAnsi"/>
                <w:b/>
                <w:bCs/>
                <w:sz w:val="20"/>
                <w:szCs w:val="20"/>
                <w:lang w:val="fr-CA"/>
              </w:rPr>
              <w:t>Baies</w:t>
            </w:r>
          </w:p>
        </w:tc>
        <w:tc>
          <w:tcPr>
            <w:tcW w:w="708" w:type="dxa"/>
            <w:noWrap/>
            <w:hideMark/>
          </w:tcPr>
          <w:p w14:paraId="3C1A54DC" w14:textId="77777777" w:rsidR="00CC3546" w:rsidRPr="00E0127E" w:rsidRDefault="00CC3546" w:rsidP="00E6686D">
            <w:pPr>
              <w:rPr>
                <w:rFonts w:cstheme="minorHAnsi"/>
                <w:sz w:val="20"/>
                <w:szCs w:val="20"/>
              </w:rPr>
            </w:pPr>
            <w:r>
              <w:rPr>
                <w:rFonts w:cstheme="minorHAnsi"/>
                <w:sz w:val="20"/>
                <w:szCs w:val="20"/>
                <w:lang w:val="fr-CA"/>
              </w:rPr>
              <w:t>5</w:t>
            </w:r>
          </w:p>
        </w:tc>
        <w:tc>
          <w:tcPr>
            <w:tcW w:w="709" w:type="dxa"/>
            <w:noWrap/>
            <w:hideMark/>
          </w:tcPr>
          <w:p w14:paraId="593652C3"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1411F0B0"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0F4B4E5B"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5709B84C"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2AF02124" w14:textId="77777777" w:rsidR="00CC3546" w:rsidRPr="00E0127E" w:rsidRDefault="00CC3546" w:rsidP="00E6686D">
            <w:pPr>
              <w:rPr>
                <w:rFonts w:cstheme="minorHAnsi"/>
                <w:sz w:val="20"/>
                <w:szCs w:val="20"/>
              </w:rPr>
            </w:pPr>
            <w:r>
              <w:rPr>
                <w:rFonts w:cstheme="minorHAnsi"/>
                <w:sz w:val="20"/>
                <w:szCs w:val="20"/>
                <w:lang w:val="fr-CA"/>
              </w:rPr>
              <w:t>65,2</w:t>
            </w:r>
          </w:p>
        </w:tc>
        <w:tc>
          <w:tcPr>
            <w:tcW w:w="1417" w:type="dxa"/>
            <w:noWrap/>
            <w:hideMark/>
          </w:tcPr>
          <w:p w14:paraId="59341A46" w14:textId="77777777" w:rsidR="00CC3546" w:rsidRPr="00E0127E" w:rsidRDefault="00CC3546" w:rsidP="00E6686D">
            <w:pPr>
              <w:rPr>
                <w:rFonts w:cstheme="minorHAnsi"/>
                <w:sz w:val="20"/>
                <w:szCs w:val="20"/>
              </w:rPr>
            </w:pPr>
            <w:r>
              <w:rPr>
                <w:rFonts w:cstheme="minorHAnsi"/>
                <w:sz w:val="20"/>
                <w:szCs w:val="20"/>
                <w:lang w:val="fr-CA"/>
              </w:rPr>
              <w:t>0,2997</w:t>
            </w:r>
          </w:p>
        </w:tc>
      </w:tr>
      <w:tr w:rsidR="00CC3546" w:rsidRPr="00E0127E" w14:paraId="4D898AEC" w14:textId="77777777" w:rsidTr="00E6686D">
        <w:trPr>
          <w:trHeight w:val="300"/>
        </w:trPr>
        <w:tc>
          <w:tcPr>
            <w:tcW w:w="3256" w:type="dxa"/>
            <w:noWrap/>
            <w:hideMark/>
          </w:tcPr>
          <w:p w14:paraId="51E95E7A" w14:textId="77777777" w:rsidR="00CC3546" w:rsidRPr="00E0127E" w:rsidRDefault="00CC3546" w:rsidP="00E6686D">
            <w:pPr>
              <w:rPr>
                <w:rFonts w:cstheme="minorHAnsi"/>
                <w:b/>
                <w:sz w:val="20"/>
                <w:szCs w:val="20"/>
              </w:rPr>
            </w:pPr>
            <w:r>
              <w:rPr>
                <w:rFonts w:cstheme="minorHAnsi"/>
                <w:b/>
                <w:bCs/>
                <w:sz w:val="20"/>
                <w:szCs w:val="20"/>
                <w:lang w:val="fr-CA"/>
              </w:rPr>
              <w:t>Fraises</w:t>
            </w:r>
          </w:p>
        </w:tc>
        <w:tc>
          <w:tcPr>
            <w:tcW w:w="708" w:type="dxa"/>
            <w:noWrap/>
            <w:hideMark/>
          </w:tcPr>
          <w:p w14:paraId="00DA5427"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52DB09E0"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3816A893"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584DD84E"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3D701E6C"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114BF944" w14:textId="77777777" w:rsidR="00CC3546" w:rsidRPr="00E0127E" w:rsidRDefault="00CC3546" w:rsidP="00E6686D">
            <w:pPr>
              <w:rPr>
                <w:rFonts w:cstheme="minorHAnsi"/>
                <w:sz w:val="20"/>
                <w:szCs w:val="20"/>
              </w:rPr>
            </w:pPr>
            <w:r>
              <w:rPr>
                <w:rFonts w:cstheme="minorHAnsi"/>
                <w:sz w:val="20"/>
                <w:szCs w:val="20"/>
                <w:lang w:val="fr-CA"/>
              </w:rPr>
              <w:t>49,6</w:t>
            </w:r>
          </w:p>
        </w:tc>
        <w:tc>
          <w:tcPr>
            <w:tcW w:w="1417" w:type="dxa"/>
            <w:noWrap/>
            <w:hideMark/>
          </w:tcPr>
          <w:p w14:paraId="2AA66BFD" w14:textId="77777777" w:rsidR="00CC3546" w:rsidRPr="00E0127E" w:rsidRDefault="00CC3546" w:rsidP="00E6686D">
            <w:pPr>
              <w:rPr>
                <w:rFonts w:cstheme="minorHAnsi"/>
                <w:sz w:val="20"/>
                <w:szCs w:val="20"/>
              </w:rPr>
            </w:pPr>
            <w:r>
              <w:rPr>
                <w:rFonts w:cstheme="minorHAnsi"/>
                <w:sz w:val="20"/>
                <w:szCs w:val="20"/>
                <w:lang w:val="fr-CA"/>
              </w:rPr>
              <w:t>0,2306</w:t>
            </w:r>
          </w:p>
        </w:tc>
      </w:tr>
      <w:tr w:rsidR="00CC3546" w:rsidRPr="00E0127E" w14:paraId="0CCDA49F" w14:textId="77777777" w:rsidTr="00E6686D">
        <w:trPr>
          <w:trHeight w:val="300"/>
        </w:trPr>
        <w:tc>
          <w:tcPr>
            <w:tcW w:w="3256" w:type="dxa"/>
            <w:noWrap/>
            <w:hideMark/>
          </w:tcPr>
          <w:p w14:paraId="30A35A8C" w14:textId="77777777" w:rsidR="00CC3546" w:rsidRPr="00E0127E" w:rsidRDefault="00CC3546" w:rsidP="00E6686D">
            <w:pPr>
              <w:rPr>
                <w:rFonts w:cstheme="minorHAnsi"/>
                <w:b/>
                <w:sz w:val="20"/>
                <w:szCs w:val="20"/>
              </w:rPr>
            </w:pPr>
            <w:r>
              <w:rPr>
                <w:rFonts w:cstheme="minorHAnsi"/>
                <w:b/>
                <w:bCs/>
                <w:sz w:val="20"/>
                <w:szCs w:val="20"/>
                <w:lang w:val="fr-CA"/>
              </w:rPr>
              <w:t>Framboises</w:t>
            </w:r>
          </w:p>
        </w:tc>
        <w:tc>
          <w:tcPr>
            <w:tcW w:w="708" w:type="dxa"/>
            <w:noWrap/>
            <w:hideMark/>
          </w:tcPr>
          <w:p w14:paraId="05D58C66"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6C77C8DE"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4A61E61B"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28C58495" w14:textId="77777777" w:rsidR="00CC3546" w:rsidRPr="00E0127E" w:rsidRDefault="00CC3546" w:rsidP="00E6686D">
            <w:pPr>
              <w:rPr>
                <w:rFonts w:cstheme="minorHAnsi"/>
                <w:sz w:val="20"/>
                <w:szCs w:val="20"/>
              </w:rPr>
            </w:pPr>
            <w:r>
              <w:rPr>
                <w:rFonts w:cstheme="minorHAnsi"/>
                <w:sz w:val="20"/>
                <w:szCs w:val="20"/>
                <w:lang w:val="fr-CA"/>
              </w:rPr>
              <w:t>2</w:t>
            </w:r>
          </w:p>
        </w:tc>
        <w:tc>
          <w:tcPr>
            <w:tcW w:w="851" w:type="dxa"/>
            <w:noWrap/>
            <w:hideMark/>
          </w:tcPr>
          <w:p w14:paraId="3C7C1BC0" w14:textId="77777777" w:rsidR="00CC3546" w:rsidRPr="00E0127E" w:rsidRDefault="00CC3546" w:rsidP="00E6686D">
            <w:pPr>
              <w:rPr>
                <w:rFonts w:cstheme="minorHAnsi"/>
                <w:sz w:val="20"/>
                <w:szCs w:val="20"/>
              </w:rPr>
            </w:pPr>
            <w:r>
              <w:rPr>
                <w:rFonts w:cstheme="minorHAnsi"/>
                <w:sz w:val="20"/>
                <w:szCs w:val="20"/>
                <w:lang w:val="fr-CA"/>
              </w:rPr>
              <w:t>40,0</w:t>
            </w:r>
          </w:p>
        </w:tc>
        <w:tc>
          <w:tcPr>
            <w:tcW w:w="1275" w:type="dxa"/>
            <w:noWrap/>
            <w:hideMark/>
          </w:tcPr>
          <w:p w14:paraId="00416381" w14:textId="77777777" w:rsidR="00CC3546" w:rsidRPr="00E0127E" w:rsidRDefault="00CC3546" w:rsidP="00E6686D">
            <w:pPr>
              <w:rPr>
                <w:rFonts w:cstheme="minorHAnsi"/>
                <w:sz w:val="20"/>
                <w:szCs w:val="20"/>
              </w:rPr>
            </w:pPr>
            <w:r>
              <w:rPr>
                <w:rFonts w:cstheme="minorHAnsi"/>
                <w:sz w:val="20"/>
                <w:szCs w:val="20"/>
                <w:lang w:val="fr-CA"/>
              </w:rPr>
              <w:t>27,5</w:t>
            </w:r>
          </w:p>
        </w:tc>
        <w:tc>
          <w:tcPr>
            <w:tcW w:w="1417" w:type="dxa"/>
            <w:noWrap/>
            <w:hideMark/>
          </w:tcPr>
          <w:p w14:paraId="6792FBAA" w14:textId="77777777" w:rsidR="00CC3546" w:rsidRPr="00E0127E" w:rsidRDefault="00CC3546" w:rsidP="00E6686D">
            <w:pPr>
              <w:rPr>
                <w:rFonts w:cstheme="minorHAnsi"/>
                <w:sz w:val="20"/>
                <w:szCs w:val="20"/>
              </w:rPr>
            </w:pPr>
            <w:r>
              <w:rPr>
                <w:rFonts w:cstheme="minorHAnsi"/>
                <w:sz w:val="20"/>
                <w:szCs w:val="20"/>
                <w:lang w:val="fr-CA"/>
              </w:rPr>
              <w:t>0,2882</w:t>
            </w:r>
          </w:p>
        </w:tc>
      </w:tr>
      <w:tr w:rsidR="00CC3546" w:rsidRPr="00E0127E" w14:paraId="699E68DA" w14:textId="77777777" w:rsidTr="00E6686D">
        <w:trPr>
          <w:trHeight w:val="300"/>
        </w:trPr>
        <w:tc>
          <w:tcPr>
            <w:tcW w:w="3256" w:type="dxa"/>
            <w:noWrap/>
            <w:hideMark/>
          </w:tcPr>
          <w:p w14:paraId="48310CED" w14:textId="77777777" w:rsidR="00CC3546" w:rsidRPr="00E0127E" w:rsidRDefault="00CC3546" w:rsidP="00E6686D">
            <w:pPr>
              <w:rPr>
                <w:rFonts w:cstheme="minorHAnsi"/>
                <w:b/>
                <w:sz w:val="20"/>
                <w:szCs w:val="20"/>
              </w:rPr>
            </w:pPr>
            <w:r>
              <w:rPr>
                <w:rFonts w:cstheme="minorHAnsi"/>
                <w:b/>
                <w:bCs/>
                <w:sz w:val="20"/>
                <w:szCs w:val="20"/>
                <w:lang w:val="fr-CA"/>
              </w:rPr>
              <w:t>Bleuets</w:t>
            </w:r>
          </w:p>
        </w:tc>
        <w:tc>
          <w:tcPr>
            <w:tcW w:w="708" w:type="dxa"/>
            <w:noWrap/>
            <w:hideMark/>
          </w:tcPr>
          <w:p w14:paraId="1CC9BD89"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0278F7A8"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75C1950F"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1E806706"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3EFD246D"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106B3BDF" w14:textId="77777777" w:rsidR="00CC3546" w:rsidRPr="00E0127E" w:rsidRDefault="00CC3546" w:rsidP="00E6686D">
            <w:pPr>
              <w:rPr>
                <w:rFonts w:cstheme="minorHAnsi"/>
                <w:sz w:val="20"/>
                <w:szCs w:val="20"/>
              </w:rPr>
            </w:pPr>
            <w:r>
              <w:rPr>
                <w:rFonts w:cstheme="minorHAnsi"/>
                <w:sz w:val="20"/>
                <w:szCs w:val="20"/>
                <w:lang w:val="fr-CA"/>
              </w:rPr>
              <w:t>31,3</w:t>
            </w:r>
          </w:p>
        </w:tc>
        <w:tc>
          <w:tcPr>
            <w:tcW w:w="1417" w:type="dxa"/>
            <w:noWrap/>
            <w:hideMark/>
          </w:tcPr>
          <w:p w14:paraId="7CE49E6B" w14:textId="77777777" w:rsidR="00CC3546" w:rsidRPr="0093408B" w:rsidRDefault="00CC3546" w:rsidP="00E6686D">
            <w:pPr>
              <w:rPr>
                <w:rFonts w:cstheme="minorHAnsi"/>
                <w:color w:val="FF0000"/>
                <w:sz w:val="20"/>
                <w:szCs w:val="20"/>
              </w:rPr>
            </w:pPr>
            <w:r>
              <w:rPr>
                <w:rFonts w:cstheme="minorHAnsi"/>
                <w:color w:val="FF0000"/>
                <w:sz w:val="20"/>
                <w:szCs w:val="20"/>
                <w:lang w:val="fr-CA"/>
              </w:rPr>
              <w:t>0,0298</w:t>
            </w:r>
          </w:p>
        </w:tc>
      </w:tr>
      <w:tr w:rsidR="00CC3546" w:rsidRPr="00E0127E" w14:paraId="77650DCD" w14:textId="77777777" w:rsidTr="00E6686D">
        <w:trPr>
          <w:trHeight w:val="300"/>
        </w:trPr>
        <w:tc>
          <w:tcPr>
            <w:tcW w:w="3256" w:type="dxa"/>
            <w:noWrap/>
            <w:hideMark/>
          </w:tcPr>
          <w:p w14:paraId="7D29684E" w14:textId="77777777" w:rsidR="00CC3546" w:rsidRPr="00E0127E" w:rsidRDefault="00CC3546" w:rsidP="00E6686D">
            <w:pPr>
              <w:rPr>
                <w:rFonts w:cstheme="minorHAnsi"/>
                <w:b/>
                <w:sz w:val="20"/>
                <w:szCs w:val="20"/>
              </w:rPr>
            </w:pPr>
            <w:r>
              <w:rPr>
                <w:rFonts w:cstheme="minorHAnsi"/>
                <w:b/>
                <w:bCs/>
                <w:sz w:val="20"/>
                <w:szCs w:val="20"/>
                <w:lang w:val="fr-CA"/>
              </w:rPr>
              <w:t>Mûres</w:t>
            </w:r>
          </w:p>
        </w:tc>
        <w:tc>
          <w:tcPr>
            <w:tcW w:w="708" w:type="dxa"/>
            <w:noWrap/>
            <w:hideMark/>
          </w:tcPr>
          <w:p w14:paraId="389374DE"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0BF73E4C"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271D8E53"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33E9E024"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2E48A4B0"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33E2C516" w14:textId="77777777" w:rsidR="00CC3546" w:rsidRPr="00E0127E" w:rsidRDefault="00CC3546" w:rsidP="00E6686D">
            <w:pPr>
              <w:rPr>
                <w:rFonts w:cstheme="minorHAnsi"/>
                <w:sz w:val="20"/>
                <w:szCs w:val="20"/>
              </w:rPr>
            </w:pPr>
            <w:r>
              <w:rPr>
                <w:rFonts w:cstheme="minorHAnsi"/>
                <w:sz w:val="20"/>
                <w:szCs w:val="20"/>
                <w:lang w:val="fr-CA"/>
              </w:rPr>
              <w:t>10,5</w:t>
            </w:r>
          </w:p>
        </w:tc>
        <w:tc>
          <w:tcPr>
            <w:tcW w:w="1417" w:type="dxa"/>
            <w:noWrap/>
            <w:hideMark/>
          </w:tcPr>
          <w:p w14:paraId="1DAFABF8" w14:textId="77777777" w:rsidR="00CC3546" w:rsidRPr="0093408B" w:rsidRDefault="00CC3546" w:rsidP="00E6686D">
            <w:pPr>
              <w:rPr>
                <w:rFonts w:cstheme="minorHAnsi"/>
                <w:color w:val="FF0000"/>
                <w:sz w:val="20"/>
                <w:szCs w:val="20"/>
              </w:rPr>
            </w:pPr>
            <w:r>
              <w:rPr>
                <w:rFonts w:cstheme="minorHAnsi"/>
                <w:color w:val="FF0000"/>
                <w:sz w:val="20"/>
                <w:szCs w:val="20"/>
                <w:lang w:val="fr-CA"/>
              </w:rPr>
              <w:t>0,003</w:t>
            </w:r>
          </w:p>
        </w:tc>
      </w:tr>
      <w:tr w:rsidR="00CC3546" w:rsidRPr="00E0127E" w14:paraId="27D018B5" w14:textId="77777777" w:rsidTr="00E6686D">
        <w:trPr>
          <w:trHeight w:val="300"/>
        </w:trPr>
        <w:tc>
          <w:tcPr>
            <w:tcW w:w="3256" w:type="dxa"/>
            <w:noWrap/>
            <w:hideMark/>
          </w:tcPr>
          <w:p w14:paraId="7ACF60F6" w14:textId="77777777" w:rsidR="00CC3546" w:rsidRPr="00E0127E" w:rsidRDefault="00CC3546" w:rsidP="00E6686D">
            <w:pPr>
              <w:rPr>
                <w:rFonts w:cstheme="minorHAnsi"/>
                <w:b/>
                <w:sz w:val="20"/>
                <w:szCs w:val="20"/>
              </w:rPr>
            </w:pPr>
            <w:r>
              <w:rPr>
                <w:rFonts w:cstheme="minorHAnsi"/>
                <w:b/>
                <w:bCs/>
                <w:sz w:val="20"/>
                <w:szCs w:val="20"/>
                <w:lang w:val="fr-CA"/>
              </w:rPr>
              <w:t>Mangues</w:t>
            </w:r>
          </w:p>
        </w:tc>
        <w:tc>
          <w:tcPr>
            <w:tcW w:w="708" w:type="dxa"/>
            <w:noWrap/>
            <w:hideMark/>
          </w:tcPr>
          <w:p w14:paraId="00C7C85D"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0B5E492B"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3B299EA2"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46B7920B"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0B6A826C"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101A1538" w14:textId="77777777" w:rsidR="00CC3546" w:rsidRPr="00E0127E" w:rsidRDefault="00CC3546" w:rsidP="00E6686D">
            <w:pPr>
              <w:rPr>
                <w:rFonts w:cstheme="minorHAnsi"/>
                <w:sz w:val="20"/>
                <w:szCs w:val="20"/>
              </w:rPr>
            </w:pPr>
            <w:r>
              <w:rPr>
                <w:rFonts w:cstheme="minorHAnsi"/>
                <w:sz w:val="20"/>
                <w:szCs w:val="20"/>
                <w:lang w:val="fr-CA"/>
              </w:rPr>
              <w:t>15,7</w:t>
            </w:r>
          </w:p>
        </w:tc>
        <w:tc>
          <w:tcPr>
            <w:tcW w:w="1417" w:type="dxa"/>
            <w:noWrap/>
            <w:hideMark/>
          </w:tcPr>
          <w:p w14:paraId="53ACD0B9" w14:textId="77777777" w:rsidR="00CC3546" w:rsidRPr="00E0127E" w:rsidRDefault="00CC3546" w:rsidP="00E6686D">
            <w:pPr>
              <w:rPr>
                <w:rFonts w:cstheme="minorHAnsi"/>
                <w:sz w:val="20"/>
                <w:szCs w:val="20"/>
              </w:rPr>
            </w:pPr>
            <w:r>
              <w:rPr>
                <w:rFonts w:cstheme="minorHAnsi"/>
                <w:color w:val="FF0000"/>
                <w:sz w:val="20"/>
                <w:szCs w:val="20"/>
                <w:lang w:val="fr-CA"/>
              </w:rPr>
              <w:t>0,0127</w:t>
            </w:r>
          </w:p>
        </w:tc>
      </w:tr>
      <w:tr w:rsidR="00CC3546" w:rsidRPr="00E0127E" w14:paraId="50AB1815" w14:textId="77777777" w:rsidTr="00E6686D">
        <w:trPr>
          <w:trHeight w:val="300"/>
        </w:trPr>
        <w:tc>
          <w:tcPr>
            <w:tcW w:w="3256" w:type="dxa"/>
            <w:noWrap/>
            <w:hideMark/>
          </w:tcPr>
          <w:p w14:paraId="7550A6E0" w14:textId="77777777" w:rsidR="00CC3546" w:rsidRPr="00E0127E" w:rsidRDefault="00CC3546" w:rsidP="00E6686D">
            <w:pPr>
              <w:rPr>
                <w:rFonts w:cstheme="minorHAnsi"/>
                <w:b/>
                <w:sz w:val="20"/>
                <w:szCs w:val="20"/>
              </w:rPr>
            </w:pPr>
            <w:r>
              <w:rPr>
                <w:rFonts w:cstheme="minorHAnsi"/>
                <w:b/>
                <w:bCs/>
                <w:sz w:val="20"/>
                <w:szCs w:val="20"/>
                <w:lang w:val="fr-CA"/>
              </w:rPr>
              <w:t>Ananas</w:t>
            </w:r>
          </w:p>
        </w:tc>
        <w:tc>
          <w:tcPr>
            <w:tcW w:w="708" w:type="dxa"/>
            <w:noWrap/>
            <w:hideMark/>
          </w:tcPr>
          <w:p w14:paraId="321ED863" w14:textId="77777777" w:rsidR="00CC3546" w:rsidRPr="00E0127E" w:rsidRDefault="00CC3546" w:rsidP="00E6686D">
            <w:pPr>
              <w:rPr>
                <w:rFonts w:cstheme="minorHAnsi"/>
                <w:sz w:val="20"/>
                <w:szCs w:val="20"/>
              </w:rPr>
            </w:pPr>
            <w:r>
              <w:rPr>
                <w:rFonts w:cstheme="minorHAnsi"/>
                <w:sz w:val="20"/>
                <w:szCs w:val="20"/>
                <w:lang w:val="fr-CA"/>
              </w:rPr>
              <w:t>1</w:t>
            </w:r>
          </w:p>
        </w:tc>
        <w:tc>
          <w:tcPr>
            <w:tcW w:w="709" w:type="dxa"/>
            <w:noWrap/>
            <w:hideMark/>
          </w:tcPr>
          <w:p w14:paraId="64600EED"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54298671" w14:textId="77777777" w:rsidR="00CC3546" w:rsidRPr="00E0127E" w:rsidRDefault="00CC3546" w:rsidP="00E6686D">
            <w:pPr>
              <w:rPr>
                <w:rFonts w:cstheme="minorHAnsi"/>
                <w:sz w:val="20"/>
                <w:szCs w:val="20"/>
              </w:rPr>
            </w:pPr>
            <w:r>
              <w:rPr>
                <w:rFonts w:cstheme="minorHAnsi"/>
                <w:sz w:val="20"/>
                <w:szCs w:val="20"/>
                <w:lang w:val="fr-CA"/>
              </w:rPr>
              <w:t>5</w:t>
            </w:r>
          </w:p>
        </w:tc>
        <w:tc>
          <w:tcPr>
            <w:tcW w:w="567" w:type="dxa"/>
            <w:noWrap/>
            <w:hideMark/>
          </w:tcPr>
          <w:p w14:paraId="58178FEA"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1AF8EF4F" w14:textId="77777777" w:rsidR="00CC3546" w:rsidRPr="00E0127E" w:rsidRDefault="00CC3546" w:rsidP="00E6686D">
            <w:pPr>
              <w:rPr>
                <w:rFonts w:cstheme="minorHAnsi"/>
                <w:sz w:val="20"/>
                <w:szCs w:val="20"/>
              </w:rPr>
            </w:pPr>
            <w:r>
              <w:rPr>
                <w:rFonts w:cstheme="minorHAnsi"/>
                <w:sz w:val="20"/>
                <w:szCs w:val="20"/>
                <w:lang w:val="fr-CA"/>
              </w:rPr>
              <w:t>28,6</w:t>
            </w:r>
          </w:p>
        </w:tc>
        <w:tc>
          <w:tcPr>
            <w:tcW w:w="1275" w:type="dxa"/>
            <w:noWrap/>
            <w:hideMark/>
          </w:tcPr>
          <w:p w14:paraId="5B01615F" w14:textId="77777777" w:rsidR="00CC3546" w:rsidRPr="00E0127E" w:rsidRDefault="00CC3546" w:rsidP="00E6686D">
            <w:pPr>
              <w:rPr>
                <w:rFonts w:cstheme="minorHAnsi"/>
                <w:sz w:val="20"/>
                <w:szCs w:val="20"/>
              </w:rPr>
            </w:pPr>
            <w:r>
              <w:rPr>
                <w:rFonts w:cstheme="minorHAnsi"/>
                <w:sz w:val="20"/>
                <w:szCs w:val="20"/>
                <w:lang w:val="fr-CA"/>
              </w:rPr>
              <w:t>30,0</w:t>
            </w:r>
          </w:p>
        </w:tc>
        <w:tc>
          <w:tcPr>
            <w:tcW w:w="1417" w:type="dxa"/>
            <w:noWrap/>
            <w:hideMark/>
          </w:tcPr>
          <w:p w14:paraId="5F0151C7" w14:textId="77777777" w:rsidR="00CC3546" w:rsidRPr="00E0127E" w:rsidRDefault="00CC3546" w:rsidP="00E6686D">
            <w:pPr>
              <w:rPr>
                <w:rFonts w:cstheme="minorHAnsi"/>
                <w:sz w:val="20"/>
                <w:szCs w:val="20"/>
              </w:rPr>
            </w:pPr>
            <w:r>
              <w:rPr>
                <w:rFonts w:cstheme="minorHAnsi"/>
                <w:sz w:val="20"/>
                <w:szCs w:val="20"/>
                <w:lang w:val="fr-CA"/>
              </w:rPr>
              <w:t>0,3177</w:t>
            </w:r>
          </w:p>
        </w:tc>
      </w:tr>
      <w:tr w:rsidR="00CC3546" w:rsidRPr="00E0127E" w14:paraId="603D9819" w14:textId="77777777" w:rsidTr="00E6686D">
        <w:trPr>
          <w:trHeight w:val="300"/>
        </w:trPr>
        <w:tc>
          <w:tcPr>
            <w:tcW w:w="9350" w:type="dxa"/>
            <w:gridSpan w:val="8"/>
            <w:noWrap/>
            <w:hideMark/>
          </w:tcPr>
          <w:p w14:paraId="4EC7C0D5" w14:textId="77777777" w:rsidR="00CC3546" w:rsidRPr="00E0127E" w:rsidRDefault="00CC3546" w:rsidP="00E6686D">
            <w:pPr>
              <w:jc w:val="center"/>
              <w:rPr>
                <w:rFonts w:cstheme="minorHAnsi"/>
                <w:b/>
                <w:sz w:val="20"/>
                <w:szCs w:val="20"/>
              </w:rPr>
            </w:pPr>
            <w:r>
              <w:rPr>
                <w:rFonts w:cstheme="minorHAnsi"/>
                <w:b/>
                <w:bCs/>
                <w:sz w:val="20"/>
                <w:szCs w:val="20"/>
                <w:lang w:val="fr-CA"/>
              </w:rPr>
              <w:t>NOIX ET GRAINES</w:t>
            </w:r>
          </w:p>
        </w:tc>
      </w:tr>
      <w:tr w:rsidR="00CC3546" w:rsidRPr="00E0127E" w14:paraId="24F41066" w14:textId="77777777" w:rsidTr="00E6686D">
        <w:trPr>
          <w:trHeight w:val="300"/>
        </w:trPr>
        <w:tc>
          <w:tcPr>
            <w:tcW w:w="3256" w:type="dxa"/>
            <w:noWrap/>
            <w:hideMark/>
          </w:tcPr>
          <w:p w14:paraId="3600E66D" w14:textId="77777777" w:rsidR="00CC3546" w:rsidRPr="00E0127E" w:rsidRDefault="00CC3546" w:rsidP="00E6686D">
            <w:pPr>
              <w:rPr>
                <w:rFonts w:cstheme="minorHAnsi"/>
                <w:b/>
                <w:sz w:val="20"/>
                <w:szCs w:val="20"/>
              </w:rPr>
            </w:pPr>
            <w:r>
              <w:rPr>
                <w:rFonts w:cstheme="minorHAnsi"/>
                <w:b/>
                <w:bCs/>
                <w:sz w:val="20"/>
                <w:szCs w:val="20"/>
                <w:lang w:val="fr-CA"/>
              </w:rPr>
              <w:t xml:space="preserve">Arachides </w:t>
            </w:r>
          </w:p>
        </w:tc>
        <w:tc>
          <w:tcPr>
            <w:tcW w:w="708" w:type="dxa"/>
            <w:noWrap/>
            <w:hideMark/>
          </w:tcPr>
          <w:p w14:paraId="5B94BA4A"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73BB88CA"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7C7B9A66"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2CDF4659"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0C9A9196"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20CFE563" w14:textId="77777777" w:rsidR="00CC3546" w:rsidRPr="00E0127E" w:rsidRDefault="00CC3546" w:rsidP="00E6686D">
            <w:pPr>
              <w:rPr>
                <w:rFonts w:cstheme="minorHAnsi"/>
                <w:sz w:val="20"/>
                <w:szCs w:val="20"/>
              </w:rPr>
            </w:pPr>
            <w:r>
              <w:rPr>
                <w:rFonts w:cstheme="minorHAnsi"/>
                <w:sz w:val="20"/>
                <w:szCs w:val="20"/>
                <w:lang w:val="fr-CA"/>
              </w:rPr>
              <w:t>33,6</w:t>
            </w:r>
          </w:p>
        </w:tc>
        <w:tc>
          <w:tcPr>
            <w:tcW w:w="1417" w:type="dxa"/>
            <w:noWrap/>
            <w:hideMark/>
          </w:tcPr>
          <w:p w14:paraId="629FBBCA" w14:textId="77777777" w:rsidR="00CC3546" w:rsidRPr="00E0127E" w:rsidRDefault="00CC3546" w:rsidP="00E6686D">
            <w:pPr>
              <w:rPr>
                <w:rFonts w:cstheme="minorHAnsi"/>
                <w:sz w:val="20"/>
                <w:szCs w:val="20"/>
              </w:rPr>
            </w:pPr>
            <w:r>
              <w:rPr>
                <w:rFonts w:cstheme="minorHAnsi"/>
                <w:sz w:val="20"/>
                <w:szCs w:val="20"/>
                <w:lang w:val="fr-CA"/>
              </w:rPr>
              <w:t>0,1306</w:t>
            </w:r>
          </w:p>
        </w:tc>
      </w:tr>
      <w:tr w:rsidR="00CC3546" w:rsidRPr="00E0127E" w14:paraId="2D209893" w14:textId="77777777" w:rsidTr="00E6686D">
        <w:trPr>
          <w:trHeight w:val="300"/>
        </w:trPr>
        <w:tc>
          <w:tcPr>
            <w:tcW w:w="3256" w:type="dxa"/>
            <w:noWrap/>
            <w:hideMark/>
          </w:tcPr>
          <w:p w14:paraId="4225CEA1" w14:textId="77777777" w:rsidR="00CC3546" w:rsidRPr="00E0127E" w:rsidRDefault="00CC3546" w:rsidP="00E6686D">
            <w:pPr>
              <w:rPr>
                <w:rFonts w:cstheme="minorHAnsi"/>
                <w:b/>
                <w:sz w:val="20"/>
                <w:szCs w:val="20"/>
              </w:rPr>
            </w:pPr>
            <w:r>
              <w:rPr>
                <w:rFonts w:cstheme="minorHAnsi"/>
                <w:b/>
                <w:bCs/>
                <w:sz w:val="20"/>
                <w:szCs w:val="20"/>
                <w:lang w:val="fr-CA"/>
              </w:rPr>
              <w:t>Amandes</w:t>
            </w:r>
          </w:p>
        </w:tc>
        <w:tc>
          <w:tcPr>
            <w:tcW w:w="708" w:type="dxa"/>
            <w:noWrap/>
            <w:hideMark/>
          </w:tcPr>
          <w:p w14:paraId="3F74CB75"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7EAE2097"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9253FEE"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25129010"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542D805E" w14:textId="77777777" w:rsidR="00CC3546" w:rsidRPr="00E0127E" w:rsidRDefault="00CC3546" w:rsidP="00E6686D">
            <w:pPr>
              <w:rPr>
                <w:rFonts w:cstheme="minorHAnsi"/>
                <w:sz w:val="20"/>
                <w:szCs w:val="20"/>
              </w:rPr>
            </w:pPr>
            <w:r>
              <w:rPr>
                <w:rFonts w:cstheme="minorHAnsi"/>
                <w:sz w:val="20"/>
                <w:szCs w:val="20"/>
                <w:lang w:val="fr-CA"/>
              </w:rPr>
              <w:t>83,3</w:t>
            </w:r>
          </w:p>
        </w:tc>
        <w:tc>
          <w:tcPr>
            <w:tcW w:w="1275" w:type="dxa"/>
            <w:noWrap/>
            <w:hideMark/>
          </w:tcPr>
          <w:p w14:paraId="70A265B8" w14:textId="77777777" w:rsidR="00CC3546" w:rsidRPr="00E0127E" w:rsidRDefault="00CC3546" w:rsidP="00E6686D">
            <w:pPr>
              <w:rPr>
                <w:rFonts w:cstheme="minorHAnsi"/>
                <w:sz w:val="20"/>
                <w:szCs w:val="20"/>
              </w:rPr>
            </w:pPr>
            <w:r>
              <w:rPr>
                <w:rFonts w:cstheme="minorHAnsi"/>
                <w:sz w:val="20"/>
                <w:szCs w:val="20"/>
                <w:lang w:val="fr-CA"/>
              </w:rPr>
              <w:t>41,0</w:t>
            </w:r>
          </w:p>
        </w:tc>
        <w:tc>
          <w:tcPr>
            <w:tcW w:w="1417" w:type="dxa"/>
            <w:noWrap/>
            <w:hideMark/>
          </w:tcPr>
          <w:p w14:paraId="2125404D" w14:textId="77777777" w:rsidR="00CC3546" w:rsidRPr="0093408B" w:rsidRDefault="00CC3546" w:rsidP="00E6686D">
            <w:pPr>
              <w:rPr>
                <w:rFonts w:cstheme="minorHAnsi"/>
                <w:color w:val="FF0000"/>
                <w:sz w:val="20"/>
                <w:szCs w:val="20"/>
              </w:rPr>
            </w:pPr>
            <w:r>
              <w:rPr>
                <w:rFonts w:cstheme="minorHAnsi"/>
                <w:color w:val="FF0000"/>
                <w:sz w:val="20"/>
                <w:szCs w:val="20"/>
                <w:lang w:val="fr-CA"/>
              </w:rPr>
              <w:t>0,041</w:t>
            </w:r>
          </w:p>
        </w:tc>
      </w:tr>
      <w:tr w:rsidR="00CC3546" w:rsidRPr="00E0127E" w14:paraId="4B7801ED" w14:textId="77777777" w:rsidTr="00E6686D">
        <w:trPr>
          <w:trHeight w:val="300"/>
        </w:trPr>
        <w:tc>
          <w:tcPr>
            <w:tcW w:w="3256" w:type="dxa"/>
            <w:noWrap/>
            <w:hideMark/>
          </w:tcPr>
          <w:p w14:paraId="568A07A2" w14:textId="77777777" w:rsidR="00CC3546" w:rsidRPr="00E0127E" w:rsidRDefault="00CC3546" w:rsidP="00E6686D">
            <w:pPr>
              <w:rPr>
                <w:rFonts w:cstheme="minorHAnsi"/>
                <w:b/>
                <w:sz w:val="20"/>
                <w:szCs w:val="20"/>
              </w:rPr>
            </w:pPr>
            <w:r>
              <w:rPr>
                <w:rFonts w:cstheme="minorHAnsi"/>
                <w:b/>
                <w:bCs/>
                <w:sz w:val="20"/>
                <w:szCs w:val="20"/>
                <w:lang w:val="fr-CA"/>
              </w:rPr>
              <w:t>Noix de Grenoble</w:t>
            </w:r>
          </w:p>
        </w:tc>
        <w:tc>
          <w:tcPr>
            <w:tcW w:w="708" w:type="dxa"/>
            <w:noWrap/>
            <w:hideMark/>
          </w:tcPr>
          <w:p w14:paraId="0853AF97"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0D83F040"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19A48A2A"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5855289A"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56037063"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5CFB7B00" w14:textId="77777777" w:rsidR="00CC3546" w:rsidRPr="00E0127E" w:rsidRDefault="00CC3546" w:rsidP="00E6686D">
            <w:pPr>
              <w:rPr>
                <w:rFonts w:cstheme="minorHAnsi"/>
                <w:sz w:val="20"/>
                <w:szCs w:val="20"/>
              </w:rPr>
            </w:pPr>
            <w:r>
              <w:rPr>
                <w:rFonts w:cstheme="minorHAnsi"/>
                <w:sz w:val="20"/>
                <w:szCs w:val="20"/>
                <w:lang w:val="fr-CA"/>
              </w:rPr>
              <w:t>18,5</w:t>
            </w:r>
          </w:p>
        </w:tc>
        <w:tc>
          <w:tcPr>
            <w:tcW w:w="1417" w:type="dxa"/>
            <w:noWrap/>
            <w:hideMark/>
          </w:tcPr>
          <w:p w14:paraId="36AAA490" w14:textId="77777777" w:rsidR="00CC3546" w:rsidRPr="0093408B" w:rsidRDefault="00CC3546" w:rsidP="00E6686D">
            <w:pPr>
              <w:rPr>
                <w:rFonts w:cstheme="minorHAnsi"/>
                <w:color w:val="FF0000"/>
                <w:sz w:val="20"/>
                <w:szCs w:val="20"/>
              </w:rPr>
            </w:pPr>
            <w:r>
              <w:rPr>
                <w:rFonts w:cstheme="minorHAnsi"/>
                <w:color w:val="FF0000"/>
                <w:sz w:val="20"/>
                <w:szCs w:val="20"/>
                <w:lang w:val="fr-CA"/>
              </w:rPr>
              <w:t>0,0117</w:t>
            </w:r>
          </w:p>
        </w:tc>
      </w:tr>
      <w:tr w:rsidR="00CC3546" w:rsidRPr="00E0127E" w14:paraId="44A4747F" w14:textId="77777777" w:rsidTr="00E6686D">
        <w:trPr>
          <w:trHeight w:val="300"/>
        </w:trPr>
        <w:tc>
          <w:tcPr>
            <w:tcW w:w="3256" w:type="dxa"/>
            <w:noWrap/>
            <w:hideMark/>
          </w:tcPr>
          <w:p w14:paraId="55EEC43A" w14:textId="77777777" w:rsidR="00CC3546" w:rsidRPr="00E0127E" w:rsidRDefault="00CC3546" w:rsidP="00E6686D">
            <w:pPr>
              <w:rPr>
                <w:rFonts w:cstheme="minorHAnsi"/>
                <w:b/>
                <w:sz w:val="20"/>
                <w:szCs w:val="20"/>
              </w:rPr>
            </w:pPr>
            <w:r>
              <w:rPr>
                <w:rFonts w:cstheme="minorHAnsi"/>
                <w:b/>
                <w:bCs/>
                <w:sz w:val="20"/>
                <w:szCs w:val="20"/>
                <w:lang w:val="fr-CA"/>
              </w:rPr>
              <w:t>Noisettes (avelines)</w:t>
            </w:r>
          </w:p>
        </w:tc>
        <w:tc>
          <w:tcPr>
            <w:tcW w:w="708" w:type="dxa"/>
            <w:noWrap/>
            <w:hideMark/>
          </w:tcPr>
          <w:p w14:paraId="43EACAD3" w14:textId="77777777" w:rsidR="00CC3546" w:rsidRPr="00E0127E" w:rsidRDefault="00CC3546" w:rsidP="00E6686D">
            <w:pPr>
              <w:rPr>
                <w:rFonts w:cstheme="minorHAnsi"/>
                <w:sz w:val="20"/>
                <w:szCs w:val="20"/>
              </w:rPr>
            </w:pPr>
            <w:r>
              <w:rPr>
                <w:rFonts w:cstheme="minorHAnsi"/>
                <w:sz w:val="20"/>
                <w:szCs w:val="20"/>
                <w:lang w:val="fr-CA"/>
              </w:rPr>
              <w:t>0</w:t>
            </w:r>
          </w:p>
        </w:tc>
        <w:tc>
          <w:tcPr>
            <w:tcW w:w="709" w:type="dxa"/>
            <w:noWrap/>
            <w:hideMark/>
          </w:tcPr>
          <w:p w14:paraId="2173CDC1"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72A93B6E" w14:textId="77777777" w:rsidR="00CC3546" w:rsidRPr="00E0127E" w:rsidRDefault="00CC3546" w:rsidP="00E6686D">
            <w:pPr>
              <w:rPr>
                <w:rFonts w:cstheme="minorHAnsi"/>
                <w:sz w:val="20"/>
                <w:szCs w:val="20"/>
              </w:rPr>
            </w:pPr>
            <w:r>
              <w:rPr>
                <w:rFonts w:cstheme="minorHAnsi"/>
                <w:sz w:val="20"/>
                <w:szCs w:val="20"/>
                <w:lang w:val="fr-CA"/>
              </w:rPr>
              <w:t>6</w:t>
            </w:r>
          </w:p>
        </w:tc>
        <w:tc>
          <w:tcPr>
            <w:tcW w:w="567" w:type="dxa"/>
            <w:noWrap/>
            <w:hideMark/>
          </w:tcPr>
          <w:p w14:paraId="6159CE64"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4D4FADAA" w14:textId="77777777" w:rsidR="00CC3546" w:rsidRPr="00E0127E" w:rsidRDefault="00CC3546" w:rsidP="00E6686D">
            <w:pPr>
              <w:rPr>
                <w:rFonts w:cstheme="minorHAnsi"/>
                <w:sz w:val="20"/>
                <w:szCs w:val="20"/>
              </w:rPr>
            </w:pPr>
            <w:r>
              <w:rPr>
                <w:rFonts w:cstheme="minorHAnsi"/>
                <w:sz w:val="20"/>
                <w:szCs w:val="20"/>
                <w:lang w:val="fr-CA"/>
              </w:rPr>
              <w:t>0,0</w:t>
            </w:r>
          </w:p>
        </w:tc>
        <w:tc>
          <w:tcPr>
            <w:tcW w:w="1275" w:type="dxa"/>
            <w:noWrap/>
            <w:hideMark/>
          </w:tcPr>
          <w:p w14:paraId="04C63CB6" w14:textId="77777777" w:rsidR="00CC3546" w:rsidRPr="00E0127E" w:rsidRDefault="00CC3546" w:rsidP="00E6686D">
            <w:pPr>
              <w:rPr>
                <w:rFonts w:cstheme="minorHAnsi"/>
                <w:sz w:val="20"/>
                <w:szCs w:val="20"/>
              </w:rPr>
            </w:pPr>
            <w:r>
              <w:rPr>
                <w:rFonts w:cstheme="minorHAnsi"/>
                <w:sz w:val="20"/>
                <w:szCs w:val="20"/>
                <w:lang w:val="fr-CA"/>
              </w:rPr>
              <w:t>10,1</w:t>
            </w:r>
          </w:p>
        </w:tc>
        <w:tc>
          <w:tcPr>
            <w:tcW w:w="1417" w:type="dxa"/>
            <w:noWrap/>
            <w:hideMark/>
          </w:tcPr>
          <w:p w14:paraId="4413BF73" w14:textId="77777777" w:rsidR="00CC3546" w:rsidRPr="00E0127E" w:rsidRDefault="00CC3546" w:rsidP="00E6686D">
            <w:pPr>
              <w:rPr>
                <w:rFonts w:cstheme="minorHAnsi"/>
                <w:sz w:val="20"/>
                <w:szCs w:val="20"/>
              </w:rPr>
            </w:pPr>
            <w:r>
              <w:rPr>
                <w:rFonts w:cstheme="minorHAnsi"/>
                <w:sz w:val="20"/>
                <w:szCs w:val="20"/>
                <w:lang w:val="fr-CA"/>
              </w:rPr>
              <w:t>0,5279</w:t>
            </w:r>
          </w:p>
        </w:tc>
      </w:tr>
      <w:tr w:rsidR="00CC3546" w:rsidRPr="00E0127E" w14:paraId="6F459BFC" w14:textId="77777777" w:rsidTr="00E6686D">
        <w:trPr>
          <w:trHeight w:val="300"/>
        </w:trPr>
        <w:tc>
          <w:tcPr>
            <w:tcW w:w="3256" w:type="dxa"/>
            <w:noWrap/>
            <w:hideMark/>
          </w:tcPr>
          <w:p w14:paraId="7415FE2E" w14:textId="77777777" w:rsidR="00CC3546" w:rsidRPr="00E0127E" w:rsidRDefault="00CC3546" w:rsidP="00E6686D">
            <w:pPr>
              <w:rPr>
                <w:rFonts w:cstheme="minorHAnsi"/>
                <w:b/>
                <w:sz w:val="20"/>
                <w:szCs w:val="20"/>
              </w:rPr>
            </w:pPr>
            <w:r>
              <w:rPr>
                <w:rFonts w:cstheme="minorHAnsi"/>
                <w:b/>
                <w:bCs/>
                <w:sz w:val="20"/>
                <w:szCs w:val="20"/>
                <w:lang w:val="fr-CA"/>
              </w:rPr>
              <w:t>Noix de cajou</w:t>
            </w:r>
          </w:p>
        </w:tc>
        <w:tc>
          <w:tcPr>
            <w:tcW w:w="708" w:type="dxa"/>
            <w:noWrap/>
            <w:hideMark/>
          </w:tcPr>
          <w:p w14:paraId="0AC526F2"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4873CBAF"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1D59D424"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1A2C1B35" w14:textId="77777777" w:rsidR="00CC3546" w:rsidRPr="00E0127E" w:rsidRDefault="00CC3546" w:rsidP="00E6686D">
            <w:pPr>
              <w:rPr>
                <w:rFonts w:cstheme="minorHAnsi"/>
                <w:sz w:val="20"/>
                <w:szCs w:val="20"/>
              </w:rPr>
            </w:pPr>
            <w:r>
              <w:rPr>
                <w:rFonts w:cstheme="minorHAnsi"/>
                <w:sz w:val="20"/>
                <w:szCs w:val="20"/>
                <w:lang w:val="fr-CA"/>
              </w:rPr>
              <w:t>4</w:t>
            </w:r>
          </w:p>
        </w:tc>
        <w:tc>
          <w:tcPr>
            <w:tcW w:w="851" w:type="dxa"/>
            <w:noWrap/>
            <w:hideMark/>
          </w:tcPr>
          <w:p w14:paraId="291C8796"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468A5C56" w14:textId="77777777" w:rsidR="00CC3546" w:rsidRPr="00E0127E" w:rsidRDefault="00CC3546" w:rsidP="00E6686D">
            <w:pPr>
              <w:rPr>
                <w:rFonts w:cstheme="minorHAnsi"/>
                <w:sz w:val="20"/>
                <w:szCs w:val="20"/>
              </w:rPr>
            </w:pPr>
            <w:r>
              <w:rPr>
                <w:rFonts w:cstheme="minorHAnsi"/>
                <w:sz w:val="20"/>
                <w:szCs w:val="20"/>
                <w:lang w:val="fr-CA"/>
              </w:rPr>
              <w:t>26,8</w:t>
            </w:r>
          </w:p>
        </w:tc>
        <w:tc>
          <w:tcPr>
            <w:tcW w:w="1417" w:type="dxa"/>
            <w:noWrap/>
            <w:hideMark/>
          </w:tcPr>
          <w:p w14:paraId="450516B9" w14:textId="77777777" w:rsidR="00CC3546" w:rsidRPr="00E0127E" w:rsidRDefault="00CC3546" w:rsidP="00E6686D">
            <w:pPr>
              <w:rPr>
                <w:rFonts w:cstheme="minorHAnsi"/>
                <w:sz w:val="20"/>
                <w:szCs w:val="20"/>
              </w:rPr>
            </w:pPr>
            <w:r>
              <w:rPr>
                <w:rFonts w:cstheme="minorHAnsi"/>
                <w:sz w:val="20"/>
                <w:szCs w:val="20"/>
                <w:lang w:val="fr-CA"/>
              </w:rPr>
              <w:t>0,1577</w:t>
            </w:r>
          </w:p>
        </w:tc>
      </w:tr>
      <w:tr w:rsidR="00CC3546" w:rsidRPr="00E0127E" w14:paraId="7513E4F1" w14:textId="77777777" w:rsidTr="00E6686D">
        <w:trPr>
          <w:trHeight w:val="300"/>
        </w:trPr>
        <w:tc>
          <w:tcPr>
            <w:tcW w:w="3256" w:type="dxa"/>
            <w:noWrap/>
            <w:hideMark/>
          </w:tcPr>
          <w:p w14:paraId="5C7DF826" w14:textId="77777777" w:rsidR="00CC3546" w:rsidRPr="00E0127E" w:rsidRDefault="00CC3546" w:rsidP="00E6686D">
            <w:pPr>
              <w:rPr>
                <w:rFonts w:cstheme="minorHAnsi"/>
                <w:b/>
                <w:sz w:val="20"/>
                <w:szCs w:val="20"/>
              </w:rPr>
            </w:pPr>
            <w:r>
              <w:rPr>
                <w:rFonts w:cstheme="minorHAnsi"/>
                <w:b/>
                <w:bCs/>
                <w:sz w:val="20"/>
                <w:szCs w:val="20"/>
                <w:lang w:val="fr-CA"/>
              </w:rPr>
              <w:t>Noix de pecan</w:t>
            </w:r>
          </w:p>
        </w:tc>
        <w:tc>
          <w:tcPr>
            <w:tcW w:w="708" w:type="dxa"/>
            <w:noWrap/>
            <w:hideMark/>
          </w:tcPr>
          <w:p w14:paraId="67A5AF55"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5A442E70"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04B6615F"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63C23574"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2C8988F8"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3358662A" w14:textId="77777777" w:rsidR="00CC3546" w:rsidRPr="00E0127E" w:rsidRDefault="00CC3546" w:rsidP="00E6686D">
            <w:pPr>
              <w:rPr>
                <w:rFonts w:cstheme="minorHAnsi"/>
                <w:sz w:val="20"/>
                <w:szCs w:val="20"/>
              </w:rPr>
            </w:pPr>
            <w:r>
              <w:rPr>
                <w:rFonts w:cstheme="minorHAnsi"/>
                <w:sz w:val="20"/>
                <w:szCs w:val="20"/>
                <w:lang w:val="fr-CA"/>
              </w:rPr>
              <w:t>12,9</w:t>
            </w:r>
          </w:p>
        </w:tc>
        <w:tc>
          <w:tcPr>
            <w:tcW w:w="1417" w:type="dxa"/>
            <w:noWrap/>
            <w:hideMark/>
          </w:tcPr>
          <w:p w14:paraId="61542B74" w14:textId="77777777" w:rsidR="00CC3546" w:rsidRPr="00E0127E" w:rsidRDefault="00CC3546" w:rsidP="00E6686D">
            <w:pPr>
              <w:rPr>
                <w:rFonts w:cstheme="minorHAnsi"/>
                <w:sz w:val="20"/>
                <w:szCs w:val="20"/>
              </w:rPr>
            </w:pPr>
            <w:r>
              <w:rPr>
                <w:rFonts w:cstheme="minorHAnsi"/>
                <w:sz w:val="20"/>
                <w:szCs w:val="20"/>
                <w:lang w:val="fr-CA"/>
              </w:rPr>
              <w:t>0,0284</w:t>
            </w:r>
          </w:p>
        </w:tc>
      </w:tr>
      <w:tr w:rsidR="00CC3546" w:rsidRPr="00E0127E" w14:paraId="2E84579B" w14:textId="77777777" w:rsidTr="00E6686D">
        <w:trPr>
          <w:trHeight w:val="300"/>
        </w:trPr>
        <w:tc>
          <w:tcPr>
            <w:tcW w:w="3256" w:type="dxa"/>
            <w:noWrap/>
            <w:hideMark/>
          </w:tcPr>
          <w:p w14:paraId="1742EFA8" w14:textId="77777777" w:rsidR="00CC3546" w:rsidRPr="00E0127E" w:rsidRDefault="00CC3546" w:rsidP="00E6686D">
            <w:pPr>
              <w:rPr>
                <w:rFonts w:cstheme="minorHAnsi"/>
                <w:b/>
                <w:sz w:val="20"/>
                <w:szCs w:val="20"/>
              </w:rPr>
            </w:pPr>
            <w:r>
              <w:rPr>
                <w:rFonts w:cstheme="minorHAnsi"/>
                <w:b/>
                <w:bCs/>
                <w:sz w:val="20"/>
                <w:szCs w:val="20"/>
                <w:lang w:val="fr-CA"/>
              </w:rPr>
              <w:t>Pistaches</w:t>
            </w:r>
          </w:p>
        </w:tc>
        <w:tc>
          <w:tcPr>
            <w:tcW w:w="708" w:type="dxa"/>
            <w:noWrap/>
            <w:hideMark/>
          </w:tcPr>
          <w:p w14:paraId="7DF0CE7A" w14:textId="77777777" w:rsidR="00CC3546" w:rsidRPr="00E0127E" w:rsidRDefault="00CC3546" w:rsidP="00E6686D">
            <w:pPr>
              <w:rPr>
                <w:rFonts w:cstheme="minorHAnsi"/>
                <w:sz w:val="20"/>
                <w:szCs w:val="20"/>
              </w:rPr>
            </w:pPr>
            <w:r>
              <w:rPr>
                <w:rFonts w:cstheme="minorHAnsi"/>
                <w:sz w:val="20"/>
                <w:szCs w:val="20"/>
                <w:lang w:val="fr-CA"/>
              </w:rPr>
              <w:t>0</w:t>
            </w:r>
          </w:p>
        </w:tc>
        <w:tc>
          <w:tcPr>
            <w:tcW w:w="709" w:type="dxa"/>
            <w:noWrap/>
            <w:hideMark/>
          </w:tcPr>
          <w:p w14:paraId="1A2E2558"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775B60BB" w14:textId="77777777" w:rsidR="00CC3546" w:rsidRPr="00E0127E" w:rsidRDefault="00CC3546" w:rsidP="00E6686D">
            <w:pPr>
              <w:rPr>
                <w:rFonts w:cstheme="minorHAnsi"/>
                <w:sz w:val="20"/>
                <w:szCs w:val="20"/>
              </w:rPr>
            </w:pPr>
            <w:r>
              <w:rPr>
                <w:rFonts w:cstheme="minorHAnsi"/>
                <w:sz w:val="20"/>
                <w:szCs w:val="20"/>
                <w:lang w:val="fr-CA"/>
              </w:rPr>
              <w:t>4</w:t>
            </w:r>
          </w:p>
        </w:tc>
        <w:tc>
          <w:tcPr>
            <w:tcW w:w="567" w:type="dxa"/>
            <w:noWrap/>
            <w:hideMark/>
          </w:tcPr>
          <w:p w14:paraId="079AD5E1" w14:textId="77777777" w:rsidR="00CC3546" w:rsidRPr="00E0127E" w:rsidRDefault="00CC3546" w:rsidP="00E6686D">
            <w:pPr>
              <w:rPr>
                <w:rFonts w:cstheme="minorHAnsi"/>
                <w:sz w:val="20"/>
                <w:szCs w:val="20"/>
              </w:rPr>
            </w:pPr>
            <w:r>
              <w:rPr>
                <w:rFonts w:cstheme="minorHAnsi"/>
                <w:sz w:val="20"/>
                <w:szCs w:val="20"/>
                <w:lang w:val="fr-CA"/>
              </w:rPr>
              <w:t>3</w:t>
            </w:r>
          </w:p>
        </w:tc>
        <w:tc>
          <w:tcPr>
            <w:tcW w:w="851" w:type="dxa"/>
            <w:noWrap/>
            <w:hideMark/>
          </w:tcPr>
          <w:p w14:paraId="5A0BDA99" w14:textId="77777777" w:rsidR="00CC3546" w:rsidRPr="00E0127E" w:rsidRDefault="00CC3546" w:rsidP="00E6686D">
            <w:pPr>
              <w:rPr>
                <w:rFonts w:cstheme="minorHAnsi"/>
                <w:sz w:val="20"/>
                <w:szCs w:val="20"/>
              </w:rPr>
            </w:pPr>
            <w:r>
              <w:rPr>
                <w:rFonts w:cstheme="minorHAnsi"/>
                <w:sz w:val="20"/>
                <w:szCs w:val="20"/>
                <w:lang w:val="fr-CA"/>
              </w:rPr>
              <w:t>0,0</w:t>
            </w:r>
          </w:p>
        </w:tc>
        <w:tc>
          <w:tcPr>
            <w:tcW w:w="1275" w:type="dxa"/>
            <w:noWrap/>
            <w:hideMark/>
          </w:tcPr>
          <w:p w14:paraId="13CE12D3"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63B4EA10"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6B583F75" w14:textId="77777777" w:rsidTr="00E6686D">
        <w:trPr>
          <w:trHeight w:val="300"/>
        </w:trPr>
        <w:tc>
          <w:tcPr>
            <w:tcW w:w="3256" w:type="dxa"/>
            <w:noWrap/>
            <w:hideMark/>
          </w:tcPr>
          <w:p w14:paraId="2621AF73" w14:textId="77777777" w:rsidR="00CC3546" w:rsidRPr="00E0127E" w:rsidRDefault="00CC3546" w:rsidP="00E6686D">
            <w:pPr>
              <w:rPr>
                <w:rFonts w:cstheme="minorHAnsi"/>
                <w:b/>
                <w:sz w:val="20"/>
                <w:szCs w:val="20"/>
              </w:rPr>
            </w:pPr>
            <w:r>
              <w:rPr>
                <w:rFonts w:cstheme="minorHAnsi"/>
                <w:b/>
                <w:bCs/>
                <w:sz w:val="20"/>
                <w:szCs w:val="20"/>
                <w:lang w:val="fr-CA"/>
              </w:rPr>
              <w:t>Autres noix</w:t>
            </w:r>
          </w:p>
        </w:tc>
        <w:tc>
          <w:tcPr>
            <w:tcW w:w="708" w:type="dxa"/>
            <w:noWrap/>
            <w:hideMark/>
          </w:tcPr>
          <w:p w14:paraId="755495F5" w14:textId="77777777" w:rsidR="00CC3546" w:rsidRPr="00E0127E" w:rsidRDefault="00CC3546" w:rsidP="00E6686D">
            <w:pPr>
              <w:rPr>
                <w:rFonts w:cstheme="minorHAnsi"/>
                <w:sz w:val="20"/>
                <w:szCs w:val="20"/>
              </w:rPr>
            </w:pPr>
            <w:r>
              <w:rPr>
                <w:rFonts w:cstheme="minorHAnsi"/>
                <w:sz w:val="20"/>
                <w:szCs w:val="20"/>
                <w:lang w:val="fr-CA"/>
              </w:rPr>
              <w:t>1</w:t>
            </w:r>
          </w:p>
        </w:tc>
        <w:tc>
          <w:tcPr>
            <w:tcW w:w="709" w:type="dxa"/>
            <w:noWrap/>
            <w:hideMark/>
          </w:tcPr>
          <w:p w14:paraId="4909C746"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172E983B"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192D411" w14:textId="77777777" w:rsidR="00CC3546" w:rsidRPr="00E0127E" w:rsidRDefault="00CC3546" w:rsidP="00E6686D">
            <w:pPr>
              <w:rPr>
                <w:rFonts w:cstheme="minorHAnsi"/>
                <w:sz w:val="20"/>
                <w:szCs w:val="20"/>
              </w:rPr>
            </w:pPr>
            <w:r>
              <w:rPr>
                <w:rFonts w:cstheme="minorHAnsi"/>
                <w:sz w:val="20"/>
                <w:szCs w:val="20"/>
                <w:lang w:val="fr-CA"/>
              </w:rPr>
              <w:t>3</w:t>
            </w:r>
          </w:p>
        </w:tc>
        <w:tc>
          <w:tcPr>
            <w:tcW w:w="851" w:type="dxa"/>
            <w:noWrap/>
            <w:hideMark/>
          </w:tcPr>
          <w:p w14:paraId="28DE78B4" w14:textId="77777777" w:rsidR="00CC3546" w:rsidRPr="00E0127E" w:rsidRDefault="00CC3546" w:rsidP="00E6686D">
            <w:pPr>
              <w:rPr>
                <w:rFonts w:cstheme="minorHAnsi"/>
                <w:sz w:val="20"/>
                <w:szCs w:val="20"/>
              </w:rPr>
            </w:pPr>
            <w:r>
              <w:rPr>
                <w:rFonts w:cstheme="minorHAnsi"/>
                <w:sz w:val="20"/>
                <w:szCs w:val="20"/>
                <w:lang w:val="fr-CA"/>
              </w:rPr>
              <w:t>25,0</w:t>
            </w:r>
          </w:p>
        </w:tc>
        <w:tc>
          <w:tcPr>
            <w:tcW w:w="1275" w:type="dxa"/>
            <w:noWrap/>
            <w:hideMark/>
          </w:tcPr>
          <w:p w14:paraId="79C953D9"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3BA2B075"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47796180" w14:textId="77777777" w:rsidTr="00E6686D">
        <w:trPr>
          <w:trHeight w:val="300"/>
        </w:trPr>
        <w:tc>
          <w:tcPr>
            <w:tcW w:w="3256" w:type="dxa"/>
            <w:noWrap/>
            <w:hideMark/>
          </w:tcPr>
          <w:p w14:paraId="33876C3B" w14:textId="77777777" w:rsidR="00CC3546" w:rsidRPr="00E0127E" w:rsidRDefault="00CC3546" w:rsidP="00E6686D">
            <w:pPr>
              <w:rPr>
                <w:rFonts w:cstheme="minorHAnsi"/>
                <w:b/>
                <w:sz w:val="20"/>
                <w:szCs w:val="20"/>
              </w:rPr>
            </w:pPr>
            <w:r>
              <w:rPr>
                <w:rFonts w:cstheme="minorHAnsi"/>
                <w:b/>
                <w:bCs/>
                <w:sz w:val="20"/>
                <w:szCs w:val="20"/>
                <w:lang w:val="fr-CA"/>
              </w:rPr>
              <w:lastRenderedPageBreak/>
              <w:t>Beurre d’arachides</w:t>
            </w:r>
          </w:p>
        </w:tc>
        <w:tc>
          <w:tcPr>
            <w:tcW w:w="708" w:type="dxa"/>
            <w:noWrap/>
            <w:hideMark/>
          </w:tcPr>
          <w:p w14:paraId="6D4FEFAB" w14:textId="77777777" w:rsidR="00CC3546" w:rsidRPr="00E0127E" w:rsidRDefault="00CC3546" w:rsidP="00E6686D">
            <w:pPr>
              <w:rPr>
                <w:rFonts w:cstheme="minorHAnsi"/>
                <w:sz w:val="20"/>
                <w:szCs w:val="20"/>
              </w:rPr>
            </w:pPr>
            <w:r>
              <w:rPr>
                <w:rFonts w:cstheme="minorHAnsi"/>
                <w:sz w:val="20"/>
                <w:szCs w:val="20"/>
                <w:lang w:val="fr-CA"/>
              </w:rPr>
              <w:t>4</w:t>
            </w:r>
          </w:p>
        </w:tc>
        <w:tc>
          <w:tcPr>
            <w:tcW w:w="709" w:type="dxa"/>
            <w:noWrap/>
            <w:hideMark/>
          </w:tcPr>
          <w:p w14:paraId="2EAA63F7"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59C9C37C"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2C5D5433"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1373EE70" w14:textId="77777777" w:rsidR="00CC3546" w:rsidRPr="00E0127E" w:rsidRDefault="00CC3546" w:rsidP="00E6686D">
            <w:pPr>
              <w:rPr>
                <w:rFonts w:cstheme="minorHAnsi"/>
                <w:sz w:val="20"/>
                <w:szCs w:val="20"/>
              </w:rPr>
            </w:pPr>
            <w:r>
              <w:rPr>
                <w:rFonts w:cstheme="minorHAnsi"/>
                <w:sz w:val="20"/>
                <w:szCs w:val="20"/>
                <w:lang w:val="fr-CA"/>
              </w:rPr>
              <w:t>57,1</w:t>
            </w:r>
          </w:p>
        </w:tc>
        <w:tc>
          <w:tcPr>
            <w:tcW w:w="1275" w:type="dxa"/>
            <w:noWrap/>
            <w:hideMark/>
          </w:tcPr>
          <w:p w14:paraId="618F0438" w14:textId="77777777" w:rsidR="00CC3546" w:rsidRPr="00E0127E" w:rsidRDefault="00CC3546" w:rsidP="00E6686D">
            <w:pPr>
              <w:rPr>
                <w:rFonts w:cstheme="minorHAnsi"/>
                <w:sz w:val="20"/>
                <w:szCs w:val="20"/>
              </w:rPr>
            </w:pPr>
            <w:r>
              <w:rPr>
                <w:rFonts w:cstheme="minorHAnsi"/>
                <w:sz w:val="20"/>
                <w:szCs w:val="20"/>
                <w:lang w:val="fr-CA"/>
              </w:rPr>
              <w:t>55,0</w:t>
            </w:r>
          </w:p>
        </w:tc>
        <w:tc>
          <w:tcPr>
            <w:tcW w:w="1417" w:type="dxa"/>
            <w:noWrap/>
            <w:hideMark/>
          </w:tcPr>
          <w:p w14:paraId="46A1C7C3" w14:textId="77777777" w:rsidR="00CC3546" w:rsidRPr="00E0127E" w:rsidRDefault="00CC3546" w:rsidP="00E6686D">
            <w:pPr>
              <w:rPr>
                <w:rFonts w:cstheme="minorHAnsi"/>
                <w:sz w:val="20"/>
                <w:szCs w:val="20"/>
              </w:rPr>
            </w:pPr>
            <w:r>
              <w:rPr>
                <w:rFonts w:cstheme="minorHAnsi"/>
                <w:sz w:val="20"/>
                <w:szCs w:val="20"/>
                <w:lang w:val="fr-CA"/>
              </w:rPr>
              <w:t>0,2918</w:t>
            </w:r>
          </w:p>
        </w:tc>
      </w:tr>
      <w:tr w:rsidR="00CC3546" w:rsidRPr="00E0127E" w14:paraId="4156D8FA" w14:textId="77777777" w:rsidTr="00E6686D">
        <w:trPr>
          <w:trHeight w:val="300"/>
        </w:trPr>
        <w:tc>
          <w:tcPr>
            <w:tcW w:w="3256" w:type="dxa"/>
            <w:noWrap/>
            <w:hideMark/>
          </w:tcPr>
          <w:p w14:paraId="169E474A" w14:textId="77777777" w:rsidR="00CC3546" w:rsidRPr="00723709" w:rsidRDefault="00CC3546" w:rsidP="00E6686D">
            <w:pPr>
              <w:rPr>
                <w:rFonts w:cstheme="minorHAnsi"/>
                <w:b/>
                <w:sz w:val="20"/>
                <w:szCs w:val="20"/>
                <w:lang w:val="fr-FR"/>
              </w:rPr>
            </w:pPr>
            <w:r>
              <w:rPr>
                <w:rFonts w:cstheme="minorHAnsi"/>
                <w:b/>
                <w:bCs/>
                <w:sz w:val="20"/>
                <w:szCs w:val="20"/>
                <w:lang w:val="fr-CA"/>
              </w:rPr>
              <w:t>Autres beurres/pâtes/tartinades de noix</w:t>
            </w:r>
          </w:p>
        </w:tc>
        <w:tc>
          <w:tcPr>
            <w:tcW w:w="708" w:type="dxa"/>
            <w:noWrap/>
            <w:hideMark/>
          </w:tcPr>
          <w:p w14:paraId="5121A8EA"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1359FA58"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7DE5B391"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7026CB51"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1B52D631"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53EFE1B4" w14:textId="77777777" w:rsidR="00CC3546" w:rsidRPr="00E0127E" w:rsidRDefault="00CC3546" w:rsidP="00E6686D">
            <w:pPr>
              <w:rPr>
                <w:rFonts w:cstheme="minorHAnsi"/>
                <w:sz w:val="20"/>
                <w:szCs w:val="20"/>
              </w:rPr>
            </w:pPr>
            <w:r>
              <w:rPr>
                <w:rFonts w:cstheme="minorHAnsi"/>
                <w:sz w:val="20"/>
                <w:szCs w:val="20"/>
                <w:lang w:val="fr-CA"/>
              </w:rPr>
              <w:t>18,3</w:t>
            </w:r>
          </w:p>
        </w:tc>
        <w:tc>
          <w:tcPr>
            <w:tcW w:w="1417" w:type="dxa"/>
            <w:noWrap/>
            <w:hideMark/>
          </w:tcPr>
          <w:p w14:paraId="34B2904E" w14:textId="77777777" w:rsidR="00CC3546" w:rsidRPr="00E0127E" w:rsidRDefault="00CC3546" w:rsidP="00E6686D">
            <w:pPr>
              <w:rPr>
                <w:rFonts w:cstheme="minorHAnsi"/>
                <w:sz w:val="20"/>
                <w:szCs w:val="20"/>
              </w:rPr>
            </w:pPr>
            <w:r>
              <w:rPr>
                <w:rFonts w:cstheme="minorHAnsi"/>
                <w:sz w:val="20"/>
                <w:szCs w:val="20"/>
                <w:lang w:val="fr-CA"/>
              </w:rPr>
              <w:t>0,0668</w:t>
            </w:r>
          </w:p>
        </w:tc>
      </w:tr>
      <w:tr w:rsidR="00CC3546" w:rsidRPr="00E0127E" w14:paraId="7003CD0A" w14:textId="77777777" w:rsidTr="00E6686D">
        <w:trPr>
          <w:trHeight w:val="300"/>
        </w:trPr>
        <w:tc>
          <w:tcPr>
            <w:tcW w:w="3256" w:type="dxa"/>
            <w:noWrap/>
            <w:hideMark/>
          </w:tcPr>
          <w:p w14:paraId="3BCEC417" w14:textId="77777777" w:rsidR="00CC3546" w:rsidRPr="00E0127E" w:rsidRDefault="00CC3546" w:rsidP="00E6686D">
            <w:pPr>
              <w:rPr>
                <w:rFonts w:cstheme="minorHAnsi"/>
                <w:b/>
                <w:sz w:val="20"/>
                <w:szCs w:val="20"/>
              </w:rPr>
            </w:pPr>
            <w:r>
              <w:rPr>
                <w:rFonts w:cstheme="minorHAnsi"/>
                <w:b/>
                <w:bCs/>
                <w:sz w:val="20"/>
                <w:szCs w:val="20"/>
                <w:lang w:val="fr-CA"/>
              </w:rPr>
              <w:t>Graines de tournesol</w:t>
            </w:r>
          </w:p>
        </w:tc>
        <w:tc>
          <w:tcPr>
            <w:tcW w:w="708" w:type="dxa"/>
            <w:noWrap/>
            <w:hideMark/>
          </w:tcPr>
          <w:p w14:paraId="064574F6"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31A4A33C" w14:textId="77777777" w:rsidR="00CC3546" w:rsidRPr="00E0127E" w:rsidRDefault="00CC3546" w:rsidP="00E6686D">
            <w:pPr>
              <w:rPr>
                <w:rFonts w:cstheme="minorHAnsi"/>
                <w:sz w:val="20"/>
                <w:szCs w:val="20"/>
              </w:rPr>
            </w:pPr>
            <w:r>
              <w:rPr>
                <w:rFonts w:cstheme="minorHAnsi"/>
                <w:sz w:val="20"/>
                <w:szCs w:val="20"/>
                <w:lang w:val="fr-CA"/>
              </w:rPr>
              <w:t>1</w:t>
            </w:r>
          </w:p>
        </w:tc>
        <w:tc>
          <w:tcPr>
            <w:tcW w:w="567" w:type="dxa"/>
            <w:noWrap/>
            <w:hideMark/>
          </w:tcPr>
          <w:p w14:paraId="14171289"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542ECE29"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22A7E42C"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1DE92754" w14:textId="77777777" w:rsidR="00CC3546" w:rsidRPr="00E0127E" w:rsidRDefault="00CC3546" w:rsidP="00E6686D">
            <w:pPr>
              <w:rPr>
                <w:rFonts w:cstheme="minorHAnsi"/>
                <w:sz w:val="20"/>
                <w:szCs w:val="20"/>
              </w:rPr>
            </w:pPr>
            <w:r>
              <w:rPr>
                <w:rFonts w:cstheme="minorHAnsi"/>
                <w:sz w:val="20"/>
                <w:szCs w:val="20"/>
                <w:lang w:val="fr-CA"/>
              </w:rPr>
              <w:t>18,3</w:t>
            </w:r>
          </w:p>
        </w:tc>
        <w:tc>
          <w:tcPr>
            <w:tcW w:w="1417" w:type="dxa"/>
            <w:noWrap/>
            <w:hideMark/>
          </w:tcPr>
          <w:p w14:paraId="149695F6" w14:textId="77777777" w:rsidR="00CC3546" w:rsidRPr="00E0127E" w:rsidRDefault="00CC3546" w:rsidP="00E6686D">
            <w:pPr>
              <w:rPr>
                <w:rFonts w:cstheme="minorHAnsi"/>
                <w:sz w:val="20"/>
                <w:szCs w:val="20"/>
              </w:rPr>
            </w:pPr>
            <w:r>
              <w:rPr>
                <w:rFonts w:cstheme="minorHAnsi"/>
                <w:sz w:val="20"/>
                <w:szCs w:val="20"/>
                <w:lang w:val="fr-CA"/>
              </w:rPr>
              <w:t>0,0668</w:t>
            </w:r>
          </w:p>
        </w:tc>
      </w:tr>
      <w:tr w:rsidR="00CC3546" w:rsidRPr="00E0127E" w14:paraId="538708A4" w14:textId="77777777" w:rsidTr="00E6686D">
        <w:trPr>
          <w:trHeight w:val="300"/>
        </w:trPr>
        <w:tc>
          <w:tcPr>
            <w:tcW w:w="3256" w:type="dxa"/>
            <w:noWrap/>
            <w:hideMark/>
          </w:tcPr>
          <w:p w14:paraId="5CDDEE32" w14:textId="77777777" w:rsidR="00CC3546" w:rsidRPr="00E0127E" w:rsidRDefault="00CC3546" w:rsidP="00E6686D">
            <w:pPr>
              <w:rPr>
                <w:rFonts w:cstheme="minorHAnsi"/>
                <w:b/>
                <w:sz w:val="20"/>
                <w:szCs w:val="20"/>
              </w:rPr>
            </w:pPr>
            <w:r>
              <w:rPr>
                <w:rFonts w:cstheme="minorHAnsi"/>
                <w:b/>
                <w:bCs/>
                <w:sz w:val="20"/>
                <w:szCs w:val="20"/>
                <w:lang w:val="fr-CA"/>
              </w:rPr>
              <w:t>Graines de sésame</w:t>
            </w:r>
          </w:p>
        </w:tc>
        <w:tc>
          <w:tcPr>
            <w:tcW w:w="708" w:type="dxa"/>
            <w:noWrap/>
            <w:hideMark/>
          </w:tcPr>
          <w:p w14:paraId="4907CDDA"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4B710E4B"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4B3E34E1"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2C7F6937"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2EF435C7"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69BFE21E" w14:textId="77777777" w:rsidR="00CC3546" w:rsidRPr="00E0127E" w:rsidRDefault="00CC3546" w:rsidP="00E6686D">
            <w:pPr>
              <w:rPr>
                <w:rFonts w:cstheme="minorHAnsi"/>
                <w:sz w:val="20"/>
                <w:szCs w:val="20"/>
              </w:rPr>
            </w:pPr>
            <w:r>
              <w:rPr>
                <w:rFonts w:cstheme="minorHAnsi"/>
                <w:sz w:val="20"/>
                <w:szCs w:val="20"/>
                <w:lang w:val="fr-CA"/>
              </w:rPr>
              <w:t>17,1</w:t>
            </w:r>
          </w:p>
        </w:tc>
        <w:tc>
          <w:tcPr>
            <w:tcW w:w="1417" w:type="dxa"/>
            <w:noWrap/>
            <w:hideMark/>
          </w:tcPr>
          <w:p w14:paraId="0152760A" w14:textId="77777777" w:rsidR="00CC3546" w:rsidRPr="00E0127E" w:rsidRDefault="00CC3546" w:rsidP="00E6686D">
            <w:pPr>
              <w:rPr>
                <w:rFonts w:cstheme="minorHAnsi"/>
                <w:sz w:val="20"/>
                <w:szCs w:val="20"/>
              </w:rPr>
            </w:pPr>
            <w:r>
              <w:rPr>
                <w:rFonts w:cstheme="minorHAnsi"/>
                <w:color w:val="FF0000"/>
                <w:sz w:val="20"/>
                <w:szCs w:val="20"/>
                <w:lang w:val="fr-CA"/>
              </w:rPr>
              <w:t>0,0088</w:t>
            </w:r>
          </w:p>
        </w:tc>
      </w:tr>
      <w:tr w:rsidR="00CC3546" w:rsidRPr="00E0127E" w14:paraId="7D287737" w14:textId="77777777" w:rsidTr="00E6686D">
        <w:trPr>
          <w:trHeight w:val="300"/>
        </w:trPr>
        <w:tc>
          <w:tcPr>
            <w:tcW w:w="3256" w:type="dxa"/>
            <w:noWrap/>
            <w:hideMark/>
          </w:tcPr>
          <w:p w14:paraId="7E635F75" w14:textId="77777777" w:rsidR="00CC3546" w:rsidRPr="00E0127E" w:rsidRDefault="00CC3546" w:rsidP="00E6686D">
            <w:pPr>
              <w:rPr>
                <w:rFonts w:cstheme="minorHAnsi"/>
                <w:b/>
                <w:sz w:val="20"/>
                <w:szCs w:val="20"/>
              </w:rPr>
            </w:pPr>
            <w:r>
              <w:rPr>
                <w:rFonts w:cstheme="minorHAnsi"/>
                <w:b/>
                <w:bCs/>
                <w:sz w:val="20"/>
                <w:szCs w:val="20"/>
                <w:lang w:val="fr-CA"/>
              </w:rPr>
              <w:t>Graines de chia</w:t>
            </w:r>
          </w:p>
        </w:tc>
        <w:tc>
          <w:tcPr>
            <w:tcW w:w="708" w:type="dxa"/>
            <w:noWrap/>
            <w:hideMark/>
          </w:tcPr>
          <w:p w14:paraId="4551F5AD"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744AD685"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7614A300"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10BE2C6A"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6ABAAA42" w14:textId="77777777" w:rsidR="00CC3546" w:rsidRPr="00E0127E" w:rsidRDefault="00CC3546" w:rsidP="00E6686D">
            <w:pPr>
              <w:rPr>
                <w:rFonts w:cstheme="minorHAnsi"/>
                <w:sz w:val="20"/>
                <w:szCs w:val="20"/>
              </w:rPr>
            </w:pPr>
            <w:r>
              <w:rPr>
                <w:rFonts w:cstheme="minorHAnsi"/>
                <w:sz w:val="20"/>
                <w:szCs w:val="20"/>
                <w:lang w:val="fr-CA"/>
              </w:rPr>
              <w:t>71,4</w:t>
            </w:r>
          </w:p>
        </w:tc>
        <w:tc>
          <w:tcPr>
            <w:tcW w:w="1275" w:type="dxa"/>
            <w:noWrap/>
            <w:hideMark/>
          </w:tcPr>
          <w:p w14:paraId="16229852"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483A3C4F"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295D0B4E" w14:textId="77777777" w:rsidTr="00E6686D">
        <w:trPr>
          <w:trHeight w:val="300"/>
        </w:trPr>
        <w:tc>
          <w:tcPr>
            <w:tcW w:w="3256" w:type="dxa"/>
            <w:noWrap/>
            <w:hideMark/>
          </w:tcPr>
          <w:p w14:paraId="147274FD" w14:textId="77777777" w:rsidR="00CC3546" w:rsidRPr="00E0127E" w:rsidRDefault="00CC3546" w:rsidP="00E6686D">
            <w:pPr>
              <w:rPr>
                <w:rFonts w:cstheme="minorHAnsi"/>
                <w:b/>
                <w:sz w:val="20"/>
                <w:szCs w:val="20"/>
              </w:rPr>
            </w:pPr>
            <w:r>
              <w:rPr>
                <w:rFonts w:cstheme="minorHAnsi"/>
                <w:b/>
                <w:bCs/>
                <w:sz w:val="20"/>
                <w:szCs w:val="20"/>
                <w:lang w:val="fr-CA"/>
              </w:rPr>
              <w:t>Graines de lin</w:t>
            </w:r>
          </w:p>
        </w:tc>
        <w:tc>
          <w:tcPr>
            <w:tcW w:w="708" w:type="dxa"/>
            <w:noWrap/>
            <w:hideMark/>
          </w:tcPr>
          <w:p w14:paraId="05FED911"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1CDA1BC6"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7668300D"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16085A9C"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5988DE20" w14:textId="77777777" w:rsidR="00CC3546" w:rsidRPr="00E0127E" w:rsidRDefault="00CC3546" w:rsidP="00E6686D">
            <w:pPr>
              <w:rPr>
                <w:rFonts w:cstheme="minorHAnsi"/>
                <w:sz w:val="20"/>
                <w:szCs w:val="20"/>
              </w:rPr>
            </w:pPr>
            <w:r>
              <w:rPr>
                <w:rFonts w:cstheme="minorHAnsi"/>
                <w:sz w:val="20"/>
                <w:szCs w:val="20"/>
                <w:lang w:val="fr-CA"/>
              </w:rPr>
              <w:t>66,7</w:t>
            </w:r>
          </w:p>
        </w:tc>
        <w:tc>
          <w:tcPr>
            <w:tcW w:w="1275" w:type="dxa"/>
            <w:noWrap/>
            <w:hideMark/>
          </w:tcPr>
          <w:p w14:paraId="72BE4817"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08E08BBA"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470064CF" w14:textId="77777777" w:rsidTr="00E6686D">
        <w:trPr>
          <w:trHeight w:val="300"/>
        </w:trPr>
        <w:tc>
          <w:tcPr>
            <w:tcW w:w="3256" w:type="dxa"/>
            <w:noWrap/>
            <w:hideMark/>
          </w:tcPr>
          <w:p w14:paraId="718773AB" w14:textId="77777777" w:rsidR="00CC3546" w:rsidRPr="00E0127E" w:rsidRDefault="00CC3546" w:rsidP="00E6686D">
            <w:pPr>
              <w:rPr>
                <w:rFonts w:cstheme="minorHAnsi"/>
                <w:b/>
                <w:sz w:val="20"/>
                <w:szCs w:val="20"/>
              </w:rPr>
            </w:pPr>
            <w:r>
              <w:rPr>
                <w:rFonts w:cstheme="minorHAnsi"/>
                <w:b/>
                <w:bCs/>
                <w:sz w:val="20"/>
                <w:szCs w:val="20"/>
                <w:lang w:val="fr-CA"/>
              </w:rPr>
              <w:t>Autres graines</w:t>
            </w:r>
          </w:p>
        </w:tc>
        <w:tc>
          <w:tcPr>
            <w:tcW w:w="708" w:type="dxa"/>
            <w:noWrap/>
            <w:hideMark/>
          </w:tcPr>
          <w:p w14:paraId="746D5A22" w14:textId="77777777" w:rsidR="00CC3546" w:rsidRPr="00E0127E" w:rsidRDefault="00CC3546" w:rsidP="00E6686D">
            <w:pPr>
              <w:rPr>
                <w:rFonts w:cstheme="minorHAnsi"/>
                <w:sz w:val="20"/>
                <w:szCs w:val="20"/>
              </w:rPr>
            </w:pPr>
            <w:r>
              <w:rPr>
                <w:rFonts w:cstheme="minorHAnsi"/>
                <w:sz w:val="20"/>
                <w:szCs w:val="20"/>
                <w:lang w:val="fr-CA"/>
              </w:rPr>
              <w:t>1</w:t>
            </w:r>
          </w:p>
        </w:tc>
        <w:tc>
          <w:tcPr>
            <w:tcW w:w="709" w:type="dxa"/>
            <w:noWrap/>
            <w:hideMark/>
          </w:tcPr>
          <w:p w14:paraId="2227C3AA"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6A8A073A"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4C443E4C" w14:textId="77777777" w:rsidR="00CC3546" w:rsidRPr="00E0127E" w:rsidRDefault="00CC3546" w:rsidP="00E6686D">
            <w:pPr>
              <w:rPr>
                <w:rFonts w:cstheme="minorHAnsi"/>
                <w:sz w:val="20"/>
                <w:szCs w:val="20"/>
              </w:rPr>
            </w:pPr>
            <w:r>
              <w:rPr>
                <w:rFonts w:cstheme="minorHAnsi"/>
                <w:sz w:val="20"/>
                <w:szCs w:val="20"/>
                <w:lang w:val="fr-CA"/>
              </w:rPr>
              <w:t>3</w:t>
            </w:r>
          </w:p>
        </w:tc>
        <w:tc>
          <w:tcPr>
            <w:tcW w:w="851" w:type="dxa"/>
            <w:noWrap/>
            <w:hideMark/>
          </w:tcPr>
          <w:p w14:paraId="7116B79B" w14:textId="77777777" w:rsidR="00CC3546" w:rsidRPr="00E0127E" w:rsidRDefault="00CC3546" w:rsidP="00E6686D">
            <w:pPr>
              <w:rPr>
                <w:rFonts w:cstheme="minorHAnsi"/>
                <w:sz w:val="20"/>
                <w:szCs w:val="20"/>
              </w:rPr>
            </w:pPr>
            <w:r>
              <w:rPr>
                <w:rFonts w:cstheme="minorHAnsi"/>
                <w:sz w:val="20"/>
                <w:szCs w:val="20"/>
                <w:lang w:val="fr-CA"/>
              </w:rPr>
              <w:t>25,0</w:t>
            </w:r>
          </w:p>
        </w:tc>
        <w:tc>
          <w:tcPr>
            <w:tcW w:w="1275" w:type="dxa"/>
            <w:noWrap/>
            <w:hideMark/>
          </w:tcPr>
          <w:p w14:paraId="0F8EB8E3" w14:textId="77777777" w:rsidR="00CC3546" w:rsidRPr="00E0127E" w:rsidRDefault="00CC3546" w:rsidP="00E6686D">
            <w:pPr>
              <w:rPr>
                <w:rFonts w:cstheme="minorHAnsi"/>
                <w:sz w:val="20"/>
                <w:szCs w:val="20"/>
              </w:rPr>
            </w:pPr>
            <w:r>
              <w:rPr>
                <w:rFonts w:cstheme="minorHAnsi"/>
                <w:sz w:val="20"/>
                <w:szCs w:val="20"/>
                <w:lang w:val="fr-CA"/>
              </w:rPr>
              <w:t>Aucune donnée</w:t>
            </w:r>
          </w:p>
        </w:tc>
        <w:tc>
          <w:tcPr>
            <w:tcW w:w="1417" w:type="dxa"/>
            <w:noWrap/>
            <w:hideMark/>
          </w:tcPr>
          <w:p w14:paraId="71578E70"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2309CEFF" w14:textId="77777777" w:rsidTr="00E6686D">
        <w:trPr>
          <w:trHeight w:val="300"/>
        </w:trPr>
        <w:tc>
          <w:tcPr>
            <w:tcW w:w="9350" w:type="dxa"/>
            <w:gridSpan w:val="8"/>
            <w:noWrap/>
            <w:hideMark/>
          </w:tcPr>
          <w:p w14:paraId="7528386E" w14:textId="77777777" w:rsidR="00CC3546" w:rsidRPr="00E0127E" w:rsidRDefault="00CC3546" w:rsidP="00E6686D">
            <w:pPr>
              <w:jc w:val="center"/>
              <w:rPr>
                <w:rFonts w:cstheme="minorHAnsi"/>
                <w:b/>
                <w:sz w:val="20"/>
                <w:szCs w:val="20"/>
              </w:rPr>
            </w:pPr>
            <w:r>
              <w:rPr>
                <w:rFonts w:cstheme="minorHAnsi"/>
                <w:b/>
                <w:bCs/>
                <w:sz w:val="20"/>
                <w:szCs w:val="20"/>
                <w:lang w:val="fr-CA"/>
              </w:rPr>
              <w:t>AUTRES</w:t>
            </w:r>
          </w:p>
        </w:tc>
      </w:tr>
      <w:tr w:rsidR="00CC3546" w:rsidRPr="00E0127E" w14:paraId="6C2AB739" w14:textId="77777777" w:rsidTr="00E6686D">
        <w:trPr>
          <w:trHeight w:val="300"/>
        </w:trPr>
        <w:tc>
          <w:tcPr>
            <w:tcW w:w="3256" w:type="dxa"/>
            <w:noWrap/>
            <w:hideMark/>
          </w:tcPr>
          <w:p w14:paraId="4A56CA01" w14:textId="77777777" w:rsidR="00CC3546" w:rsidRPr="00E0127E" w:rsidRDefault="00CC3546" w:rsidP="00E6686D">
            <w:pPr>
              <w:rPr>
                <w:rFonts w:cstheme="minorHAnsi"/>
                <w:b/>
                <w:sz w:val="20"/>
                <w:szCs w:val="20"/>
              </w:rPr>
            </w:pPr>
            <w:r>
              <w:rPr>
                <w:rFonts w:cstheme="minorHAnsi"/>
                <w:b/>
                <w:bCs/>
                <w:sz w:val="20"/>
                <w:szCs w:val="20"/>
                <w:lang w:val="fr-CA"/>
              </w:rPr>
              <w:t>Céréales froides</w:t>
            </w:r>
          </w:p>
        </w:tc>
        <w:tc>
          <w:tcPr>
            <w:tcW w:w="708" w:type="dxa"/>
            <w:noWrap/>
            <w:hideMark/>
          </w:tcPr>
          <w:p w14:paraId="7E905922"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02B86637"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7735FF01" w14:textId="77777777" w:rsidR="00CC3546" w:rsidRPr="00E0127E" w:rsidRDefault="00CC3546" w:rsidP="00E6686D">
            <w:pPr>
              <w:rPr>
                <w:rFonts w:cstheme="minorHAnsi"/>
                <w:sz w:val="20"/>
                <w:szCs w:val="20"/>
              </w:rPr>
            </w:pPr>
            <w:r>
              <w:rPr>
                <w:rFonts w:cstheme="minorHAnsi"/>
                <w:sz w:val="20"/>
                <w:szCs w:val="20"/>
                <w:lang w:val="fr-CA"/>
              </w:rPr>
              <w:t>4</w:t>
            </w:r>
          </w:p>
        </w:tc>
        <w:tc>
          <w:tcPr>
            <w:tcW w:w="567" w:type="dxa"/>
            <w:noWrap/>
            <w:hideMark/>
          </w:tcPr>
          <w:p w14:paraId="6D84BDF4" w14:textId="77777777" w:rsidR="00CC3546" w:rsidRPr="00E0127E" w:rsidRDefault="00CC3546" w:rsidP="00E6686D">
            <w:pPr>
              <w:rPr>
                <w:rFonts w:cstheme="minorHAnsi"/>
                <w:sz w:val="20"/>
                <w:szCs w:val="20"/>
              </w:rPr>
            </w:pPr>
            <w:r>
              <w:rPr>
                <w:rFonts w:cstheme="minorHAnsi"/>
                <w:sz w:val="20"/>
                <w:szCs w:val="20"/>
                <w:lang w:val="fr-CA"/>
              </w:rPr>
              <w:t>1</w:t>
            </w:r>
          </w:p>
        </w:tc>
        <w:tc>
          <w:tcPr>
            <w:tcW w:w="851" w:type="dxa"/>
            <w:noWrap/>
            <w:hideMark/>
          </w:tcPr>
          <w:p w14:paraId="18781C79" w14:textId="77777777" w:rsidR="00CC3546" w:rsidRPr="00E0127E" w:rsidRDefault="00CC3546" w:rsidP="00E6686D">
            <w:pPr>
              <w:rPr>
                <w:rFonts w:cstheme="minorHAnsi"/>
                <w:sz w:val="20"/>
                <w:szCs w:val="20"/>
              </w:rPr>
            </w:pPr>
            <w:r>
              <w:rPr>
                <w:rFonts w:cstheme="minorHAnsi"/>
                <w:sz w:val="20"/>
                <w:szCs w:val="20"/>
                <w:lang w:val="fr-CA"/>
              </w:rPr>
              <w:t>33,3</w:t>
            </w:r>
          </w:p>
        </w:tc>
        <w:tc>
          <w:tcPr>
            <w:tcW w:w="1275" w:type="dxa"/>
            <w:noWrap/>
            <w:hideMark/>
          </w:tcPr>
          <w:p w14:paraId="52E917E9" w14:textId="77777777" w:rsidR="00CC3546" w:rsidRPr="00E0127E" w:rsidRDefault="00CC3546" w:rsidP="00E6686D">
            <w:pPr>
              <w:rPr>
                <w:rFonts w:cstheme="minorHAnsi"/>
                <w:sz w:val="20"/>
                <w:szCs w:val="20"/>
              </w:rPr>
            </w:pPr>
            <w:r>
              <w:rPr>
                <w:rFonts w:cstheme="minorHAnsi"/>
                <w:sz w:val="20"/>
                <w:szCs w:val="20"/>
                <w:lang w:val="fr-CA"/>
              </w:rPr>
              <w:t>54,3</w:t>
            </w:r>
          </w:p>
        </w:tc>
        <w:tc>
          <w:tcPr>
            <w:tcW w:w="1417" w:type="dxa"/>
            <w:noWrap/>
            <w:hideMark/>
          </w:tcPr>
          <w:p w14:paraId="53472A33" w14:textId="77777777" w:rsidR="00CC3546" w:rsidRPr="00E0127E" w:rsidRDefault="00CC3546" w:rsidP="00E6686D">
            <w:pPr>
              <w:rPr>
                <w:rFonts w:cstheme="minorHAnsi"/>
                <w:sz w:val="20"/>
                <w:szCs w:val="20"/>
              </w:rPr>
            </w:pPr>
            <w:r>
              <w:rPr>
                <w:rFonts w:cstheme="minorHAnsi"/>
                <w:sz w:val="20"/>
                <w:szCs w:val="20"/>
                <w:lang w:val="fr-CA"/>
              </w:rPr>
              <w:t>0,1929</w:t>
            </w:r>
          </w:p>
        </w:tc>
      </w:tr>
      <w:tr w:rsidR="00CC3546" w:rsidRPr="00E0127E" w14:paraId="4300A093" w14:textId="77777777" w:rsidTr="00E6686D">
        <w:trPr>
          <w:trHeight w:val="300"/>
        </w:trPr>
        <w:tc>
          <w:tcPr>
            <w:tcW w:w="3256" w:type="dxa"/>
            <w:noWrap/>
            <w:hideMark/>
          </w:tcPr>
          <w:p w14:paraId="3DC3F799" w14:textId="77777777" w:rsidR="00CC3546" w:rsidRPr="00E0127E" w:rsidRDefault="00CC3546" w:rsidP="00E6686D">
            <w:pPr>
              <w:rPr>
                <w:rFonts w:cstheme="minorHAnsi"/>
                <w:b/>
                <w:sz w:val="20"/>
                <w:szCs w:val="20"/>
              </w:rPr>
            </w:pPr>
            <w:r>
              <w:rPr>
                <w:rFonts w:cstheme="minorHAnsi"/>
                <w:b/>
                <w:bCs/>
                <w:sz w:val="20"/>
                <w:szCs w:val="20"/>
                <w:lang w:val="fr-CA"/>
              </w:rPr>
              <w:t>Céréales chaudes</w:t>
            </w:r>
          </w:p>
        </w:tc>
        <w:tc>
          <w:tcPr>
            <w:tcW w:w="708" w:type="dxa"/>
            <w:noWrap/>
            <w:hideMark/>
          </w:tcPr>
          <w:p w14:paraId="21FE8605"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3C6834B3"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04BA8A6D" w14:textId="77777777" w:rsidR="00CC3546" w:rsidRPr="00E0127E" w:rsidRDefault="00CC3546" w:rsidP="00E6686D">
            <w:pPr>
              <w:rPr>
                <w:rFonts w:cstheme="minorHAnsi"/>
                <w:sz w:val="20"/>
                <w:szCs w:val="20"/>
              </w:rPr>
            </w:pPr>
            <w:r>
              <w:rPr>
                <w:rFonts w:cstheme="minorHAnsi"/>
                <w:sz w:val="20"/>
                <w:szCs w:val="20"/>
                <w:lang w:val="fr-CA"/>
              </w:rPr>
              <w:t>2</w:t>
            </w:r>
          </w:p>
        </w:tc>
        <w:tc>
          <w:tcPr>
            <w:tcW w:w="567" w:type="dxa"/>
            <w:noWrap/>
            <w:hideMark/>
          </w:tcPr>
          <w:p w14:paraId="035D3172" w14:textId="77777777" w:rsidR="00CC3546" w:rsidRPr="00E0127E" w:rsidRDefault="00CC3546" w:rsidP="00E6686D">
            <w:pPr>
              <w:rPr>
                <w:rFonts w:cstheme="minorHAnsi"/>
                <w:sz w:val="20"/>
                <w:szCs w:val="20"/>
              </w:rPr>
            </w:pPr>
            <w:r>
              <w:rPr>
                <w:rFonts w:cstheme="minorHAnsi"/>
                <w:sz w:val="20"/>
                <w:szCs w:val="20"/>
                <w:lang w:val="fr-CA"/>
              </w:rPr>
              <w:t>3</w:t>
            </w:r>
          </w:p>
        </w:tc>
        <w:tc>
          <w:tcPr>
            <w:tcW w:w="851" w:type="dxa"/>
            <w:noWrap/>
            <w:hideMark/>
          </w:tcPr>
          <w:p w14:paraId="293E9E95" w14:textId="77777777" w:rsidR="00CC3546" w:rsidRPr="00E0127E" w:rsidRDefault="00CC3546" w:rsidP="00E6686D">
            <w:pPr>
              <w:rPr>
                <w:rFonts w:cstheme="minorHAnsi"/>
                <w:sz w:val="20"/>
                <w:szCs w:val="20"/>
              </w:rPr>
            </w:pPr>
            <w:r>
              <w:rPr>
                <w:rFonts w:cstheme="minorHAnsi"/>
                <w:sz w:val="20"/>
                <w:szCs w:val="20"/>
                <w:lang w:val="fr-CA"/>
              </w:rPr>
              <w:t>50,0</w:t>
            </w:r>
          </w:p>
        </w:tc>
        <w:tc>
          <w:tcPr>
            <w:tcW w:w="1275" w:type="dxa"/>
            <w:noWrap/>
            <w:hideMark/>
          </w:tcPr>
          <w:p w14:paraId="62568E7F" w14:textId="77777777" w:rsidR="00CC3546" w:rsidRPr="00E0127E" w:rsidRDefault="00CC3546" w:rsidP="00E6686D">
            <w:pPr>
              <w:rPr>
                <w:rFonts w:cstheme="minorHAnsi"/>
                <w:sz w:val="20"/>
                <w:szCs w:val="20"/>
              </w:rPr>
            </w:pPr>
            <w:r>
              <w:rPr>
                <w:rFonts w:cstheme="minorHAnsi"/>
                <w:sz w:val="20"/>
                <w:szCs w:val="20"/>
                <w:lang w:val="fr-CA"/>
              </w:rPr>
              <w:t>28,5</w:t>
            </w:r>
          </w:p>
        </w:tc>
        <w:tc>
          <w:tcPr>
            <w:tcW w:w="1417" w:type="dxa"/>
            <w:noWrap/>
            <w:hideMark/>
          </w:tcPr>
          <w:p w14:paraId="2DA58C35" w14:textId="77777777" w:rsidR="00CC3546" w:rsidRPr="00E0127E" w:rsidRDefault="00CC3546" w:rsidP="00E6686D">
            <w:pPr>
              <w:rPr>
                <w:rFonts w:cstheme="minorHAnsi"/>
                <w:sz w:val="20"/>
                <w:szCs w:val="20"/>
              </w:rPr>
            </w:pPr>
            <w:r>
              <w:rPr>
                <w:rFonts w:cstheme="minorHAnsi"/>
                <w:sz w:val="20"/>
                <w:szCs w:val="20"/>
                <w:lang w:val="fr-CA"/>
              </w:rPr>
              <w:t>0,2491</w:t>
            </w:r>
          </w:p>
        </w:tc>
      </w:tr>
      <w:tr w:rsidR="00CC3546" w:rsidRPr="00E0127E" w14:paraId="4D8881F7" w14:textId="77777777" w:rsidTr="00E6686D">
        <w:trPr>
          <w:trHeight w:val="300"/>
        </w:trPr>
        <w:tc>
          <w:tcPr>
            <w:tcW w:w="3256" w:type="dxa"/>
            <w:noWrap/>
            <w:hideMark/>
          </w:tcPr>
          <w:p w14:paraId="0A1D00A5" w14:textId="77777777" w:rsidR="00CC3546" w:rsidRPr="00E0127E" w:rsidRDefault="00CC3546" w:rsidP="00E6686D">
            <w:pPr>
              <w:rPr>
                <w:rFonts w:cstheme="minorHAnsi"/>
                <w:b/>
                <w:sz w:val="20"/>
                <w:szCs w:val="20"/>
              </w:rPr>
            </w:pPr>
            <w:r>
              <w:rPr>
                <w:rFonts w:cstheme="minorHAnsi"/>
                <w:b/>
                <w:bCs/>
                <w:sz w:val="20"/>
                <w:szCs w:val="20"/>
                <w:lang w:val="fr-CA"/>
              </w:rPr>
              <w:t>Végétarien ou végétalien</w:t>
            </w:r>
          </w:p>
        </w:tc>
        <w:tc>
          <w:tcPr>
            <w:tcW w:w="708" w:type="dxa"/>
            <w:noWrap/>
            <w:hideMark/>
          </w:tcPr>
          <w:p w14:paraId="15AE7A3C" w14:textId="77777777" w:rsidR="00CC3546" w:rsidRPr="00E0127E" w:rsidRDefault="00CC3546" w:rsidP="00E6686D">
            <w:pPr>
              <w:rPr>
                <w:rFonts w:cstheme="minorHAnsi"/>
                <w:sz w:val="20"/>
                <w:szCs w:val="20"/>
              </w:rPr>
            </w:pPr>
            <w:r>
              <w:rPr>
                <w:rFonts w:cstheme="minorHAnsi"/>
                <w:sz w:val="20"/>
                <w:szCs w:val="20"/>
                <w:lang w:val="fr-CA"/>
              </w:rPr>
              <w:t>2</w:t>
            </w:r>
          </w:p>
        </w:tc>
        <w:tc>
          <w:tcPr>
            <w:tcW w:w="709" w:type="dxa"/>
            <w:noWrap/>
            <w:hideMark/>
          </w:tcPr>
          <w:p w14:paraId="6193FD6D"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056E3031" w14:textId="77777777" w:rsidR="00CC3546" w:rsidRPr="00E0127E" w:rsidRDefault="00CC3546" w:rsidP="00E6686D">
            <w:pPr>
              <w:rPr>
                <w:rFonts w:cstheme="minorHAnsi"/>
                <w:sz w:val="20"/>
                <w:szCs w:val="20"/>
              </w:rPr>
            </w:pPr>
            <w:r>
              <w:rPr>
                <w:rFonts w:cstheme="minorHAnsi"/>
                <w:sz w:val="20"/>
                <w:szCs w:val="20"/>
                <w:lang w:val="fr-CA"/>
              </w:rPr>
              <w:t>3</w:t>
            </w:r>
          </w:p>
        </w:tc>
        <w:tc>
          <w:tcPr>
            <w:tcW w:w="567" w:type="dxa"/>
            <w:noWrap/>
            <w:hideMark/>
          </w:tcPr>
          <w:p w14:paraId="6F3B895C" w14:textId="77777777" w:rsidR="00CC3546" w:rsidRPr="00E0127E" w:rsidRDefault="00CC3546" w:rsidP="00E6686D">
            <w:pPr>
              <w:rPr>
                <w:rFonts w:cstheme="minorHAnsi"/>
                <w:sz w:val="20"/>
                <w:szCs w:val="20"/>
              </w:rPr>
            </w:pPr>
            <w:r>
              <w:rPr>
                <w:rFonts w:cstheme="minorHAnsi"/>
                <w:sz w:val="20"/>
                <w:szCs w:val="20"/>
                <w:lang w:val="fr-CA"/>
              </w:rPr>
              <w:t>2</w:t>
            </w:r>
          </w:p>
        </w:tc>
        <w:tc>
          <w:tcPr>
            <w:tcW w:w="851" w:type="dxa"/>
            <w:noWrap/>
            <w:hideMark/>
          </w:tcPr>
          <w:p w14:paraId="5A118C26" w14:textId="77777777" w:rsidR="00CC3546" w:rsidRPr="00E0127E" w:rsidRDefault="00CC3546" w:rsidP="00E6686D">
            <w:pPr>
              <w:rPr>
                <w:rFonts w:cstheme="minorHAnsi"/>
                <w:sz w:val="20"/>
                <w:szCs w:val="20"/>
              </w:rPr>
            </w:pPr>
            <w:r>
              <w:rPr>
                <w:rFonts w:cstheme="minorHAnsi"/>
                <w:sz w:val="20"/>
                <w:szCs w:val="20"/>
                <w:lang w:val="fr-CA"/>
              </w:rPr>
              <w:t>40,0</w:t>
            </w:r>
          </w:p>
        </w:tc>
        <w:tc>
          <w:tcPr>
            <w:tcW w:w="1275" w:type="dxa"/>
            <w:noWrap/>
            <w:hideMark/>
          </w:tcPr>
          <w:p w14:paraId="6E3A8636" w14:textId="77777777" w:rsidR="00CC3546" w:rsidRPr="00E0127E" w:rsidRDefault="00CC3546" w:rsidP="00E6686D">
            <w:pPr>
              <w:rPr>
                <w:rFonts w:cstheme="minorHAnsi"/>
                <w:sz w:val="20"/>
                <w:szCs w:val="20"/>
              </w:rPr>
            </w:pPr>
            <w:r>
              <w:rPr>
                <w:rFonts w:cstheme="minorHAnsi"/>
                <w:sz w:val="20"/>
                <w:szCs w:val="20"/>
                <w:lang w:val="fr-CA"/>
              </w:rPr>
              <w:t xml:space="preserve">Aucune donnée </w:t>
            </w:r>
          </w:p>
        </w:tc>
        <w:tc>
          <w:tcPr>
            <w:tcW w:w="1417" w:type="dxa"/>
            <w:noWrap/>
            <w:hideMark/>
          </w:tcPr>
          <w:p w14:paraId="563BC1D9" w14:textId="77777777" w:rsidR="00CC3546" w:rsidRPr="00E0127E" w:rsidRDefault="00CC3546" w:rsidP="00E6686D">
            <w:pPr>
              <w:rPr>
                <w:rFonts w:cstheme="minorHAnsi"/>
                <w:sz w:val="20"/>
                <w:szCs w:val="20"/>
              </w:rPr>
            </w:pPr>
            <w:r>
              <w:rPr>
                <w:rFonts w:cstheme="minorHAnsi"/>
                <w:sz w:val="20"/>
                <w:szCs w:val="20"/>
                <w:lang w:val="fr-CA"/>
              </w:rPr>
              <w:t>Aucune donnée</w:t>
            </w:r>
          </w:p>
        </w:tc>
      </w:tr>
      <w:tr w:rsidR="00CC3546" w:rsidRPr="00E0127E" w14:paraId="3B4C9000" w14:textId="77777777" w:rsidTr="00E6686D">
        <w:trPr>
          <w:trHeight w:val="300"/>
        </w:trPr>
        <w:tc>
          <w:tcPr>
            <w:tcW w:w="3256" w:type="dxa"/>
            <w:noWrap/>
            <w:hideMark/>
          </w:tcPr>
          <w:p w14:paraId="08EEBC4C" w14:textId="77777777" w:rsidR="00CC3546" w:rsidRPr="00E0127E" w:rsidRDefault="00CC3546" w:rsidP="00E6686D">
            <w:pPr>
              <w:rPr>
                <w:rFonts w:cstheme="minorHAnsi"/>
                <w:b/>
                <w:sz w:val="20"/>
                <w:szCs w:val="20"/>
              </w:rPr>
            </w:pPr>
            <w:r>
              <w:rPr>
                <w:rFonts w:cstheme="minorHAnsi"/>
                <w:b/>
                <w:bCs/>
                <w:sz w:val="20"/>
                <w:szCs w:val="20"/>
                <w:lang w:val="fr-CA"/>
              </w:rPr>
              <w:t>Suppléments</w:t>
            </w:r>
          </w:p>
        </w:tc>
        <w:tc>
          <w:tcPr>
            <w:tcW w:w="708" w:type="dxa"/>
            <w:noWrap/>
            <w:hideMark/>
          </w:tcPr>
          <w:p w14:paraId="49BA61BC" w14:textId="77777777" w:rsidR="00CC3546" w:rsidRPr="00E0127E" w:rsidRDefault="00CC3546" w:rsidP="00E6686D">
            <w:pPr>
              <w:rPr>
                <w:rFonts w:cstheme="minorHAnsi"/>
                <w:sz w:val="20"/>
                <w:szCs w:val="20"/>
              </w:rPr>
            </w:pPr>
            <w:r>
              <w:rPr>
                <w:rFonts w:cstheme="minorHAnsi"/>
                <w:sz w:val="20"/>
                <w:szCs w:val="20"/>
                <w:lang w:val="fr-CA"/>
              </w:rPr>
              <w:t>3</w:t>
            </w:r>
          </w:p>
        </w:tc>
        <w:tc>
          <w:tcPr>
            <w:tcW w:w="709" w:type="dxa"/>
            <w:noWrap/>
            <w:hideMark/>
          </w:tcPr>
          <w:p w14:paraId="0E4456FF" w14:textId="77777777" w:rsidR="00CC3546" w:rsidRPr="00E0127E" w:rsidRDefault="00CC3546" w:rsidP="00E6686D">
            <w:pPr>
              <w:rPr>
                <w:rFonts w:cstheme="minorHAnsi"/>
                <w:sz w:val="20"/>
                <w:szCs w:val="20"/>
              </w:rPr>
            </w:pPr>
            <w:r>
              <w:rPr>
                <w:rFonts w:cstheme="minorHAnsi"/>
                <w:sz w:val="20"/>
                <w:szCs w:val="20"/>
                <w:lang w:val="fr-CA"/>
              </w:rPr>
              <w:t>0</w:t>
            </w:r>
          </w:p>
        </w:tc>
        <w:tc>
          <w:tcPr>
            <w:tcW w:w="567" w:type="dxa"/>
            <w:noWrap/>
            <w:hideMark/>
          </w:tcPr>
          <w:p w14:paraId="6ECA251D" w14:textId="77777777" w:rsidR="00CC3546" w:rsidRPr="00E0127E" w:rsidRDefault="00CC3546" w:rsidP="00E6686D">
            <w:pPr>
              <w:rPr>
                <w:rFonts w:cstheme="minorHAnsi"/>
                <w:sz w:val="20"/>
                <w:szCs w:val="20"/>
              </w:rPr>
            </w:pPr>
            <w:r>
              <w:rPr>
                <w:rFonts w:cstheme="minorHAnsi"/>
                <w:sz w:val="20"/>
                <w:szCs w:val="20"/>
                <w:lang w:val="fr-CA"/>
              </w:rPr>
              <w:t>4</w:t>
            </w:r>
          </w:p>
        </w:tc>
        <w:tc>
          <w:tcPr>
            <w:tcW w:w="567" w:type="dxa"/>
            <w:noWrap/>
            <w:hideMark/>
          </w:tcPr>
          <w:p w14:paraId="5BFEB761" w14:textId="77777777" w:rsidR="00CC3546" w:rsidRPr="00E0127E" w:rsidRDefault="00CC3546" w:rsidP="00E6686D">
            <w:pPr>
              <w:rPr>
                <w:rFonts w:cstheme="minorHAnsi"/>
                <w:sz w:val="20"/>
                <w:szCs w:val="20"/>
              </w:rPr>
            </w:pPr>
            <w:r>
              <w:rPr>
                <w:rFonts w:cstheme="minorHAnsi"/>
                <w:sz w:val="20"/>
                <w:szCs w:val="20"/>
                <w:lang w:val="fr-CA"/>
              </w:rPr>
              <w:t>0</w:t>
            </w:r>
          </w:p>
        </w:tc>
        <w:tc>
          <w:tcPr>
            <w:tcW w:w="851" w:type="dxa"/>
            <w:noWrap/>
            <w:hideMark/>
          </w:tcPr>
          <w:p w14:paraId="55CDE92A" w14:textId="77777777" w:rsidR="00CC3546" w:rsidRPr="00E0127E" w:rsidRDefault="00CC3546" w:rsidP="00E6686D">
            <w:pPr>
              <w:rPr>
                <w:rFonts w:cstheme="minorHAnsi"/>
                <w:sz w:val="20"/>
                <w:szCs w:val="20"/>
              </w:rPr>
            </w:pPr>
            <w:r>
              <w:rPr>
                <w:rFonts w:cstheme="minorHAnsi"/>
                <w:sz w:val="20"/>
                <w:szCs w:val="20"/>
                <w:lang w:val="fr-CA"/>
              </w:rPr>
              <w:t>42,9</w:t>
            </w:r>
          </w:p>
        </w:tc>
        <w:tc>
          <w:tcPr>
            <w:tcW w:w="1275" w:type="dxa"/>
            <w:noWrap/>
            <w:hideMark/>
          </w:tcPr>
          <w:p w14:paraId="5776E3CC" w14:textId="77777777" w:rsidR="00CC3546" w:rsidRPr="00E0127E" w:rsidRDefault="00CC3546" w:rsidP="00E6686D">
            <w:pPr>
              <w:rPr>
                <w:rFonts w:cstheme="minorHAnsi"/>
                <w:sz w:val="20"/>
                <w:szCs w:val="20"/>
              </w:rPr>
            </w:pPr>
            <w:r>
              <w:rPr>
                <w:rFonts w:cstheme="minorHAnsi"/>
                <w:sz w:val="20"/>
                <w:szCs w:val="20"/>
                <w:lang w:val="fr-CA"/>
              </w:rPr>
              <w:t>28,2</w:t>
            </w:r>
          </w:p>
        </w:tc>
        <w:tc>
          <w:tcPr>
            <w:tcW w:w="1417" w:type="dxa"/>
            <w:noWrap/>
            <w:hideMark/>
          </w:tcPr>
          <w:p w14:paraId="070DE666" w14:textId="77777777" w:rsidR="00CC3546" w:rsidRPr="00E0127E" w:rsidRDefault="00CC3546" w:rsidP="00E6686D">
            <w:pPr>
              <w:rPr>
                <w:rFonts w:cstheme="minorHAnsi"/>
                <w:sz w:val="20"/>
                <w:szCs w:val="20"/>
              </w:rPr>
            </w:pPr>
            <w:r>
              <w:rPr>
                <w:rFonts w:cstheme="minorHAnsi"/>
                <w:sz w:val="20"/>
                <w:szCs w:val="20"/>
                <w:lang w:val="fr-CA"/>
              </w:rPr>
              <w:t>0,2086</w:t>
            </w:r>
          </w:p>
        </w:tc>
      </w:tr>
    </w:tbl>
    <w:p w14:paraId="033D2BA4" w14:textId="70621185" w:rsidR="00CC3546" w:rsidRPr="00723709" w:rsidRDefault="00CC3546" w:rsidP="00CC3546">
      <w:pPr>
        <w:spacing w:after="0" w:line="240" w:lineRule="auto"/>
        <w:rPr>
          <w:rFonts w:cs="Calibri"/>
          <w:lang w:val="fr-FR"/>
        </w:rPr>
      </w:pPr>
      <w:r>
        <w:rPr>
          <w:rFonts w:asciiTheme="minorHAnsi" w:eastAsia="Times New Roman" w:hAnsiTheme="minorHAnsi" w:cs="Arial"/>
          <w:sz w:val="12"/>
          <w:szCs w:val="16"/>
          <w:vertAlign w:val="superscript"/>
          <w:lang w:val="fr-CA"/>
        </w:rPr>
        <w:t>*</w:t>
      </w:r>
      <w:r>
        <w:rPr>
          <w:rFonts w:asciiTheme="minorHAnsi" w:eastAsia="Times New Roman" w:hAnsiTheme="minorHAnsi" w:cs="Arial"/>
          <w:sz w:val="18"/>
          <w:szCs w:val="21"/>
          <w:lang w:val="fr-CA"/>
        </w:rPr>
        <w:t>Canada. Direction générale des maladies infectieuses et des mesures d’urgence</w:t>
      </w:r>
      <w:r w:rsidR="00920871">
        <w:rPr>
          <w:rFonts w:asciiTheme="minorHAnsi" w:eastAsia="Times New Roman" w:hAnsiTheme="minorHAnsi" w:cs="Arial"/>
          <w:sz w:val="18"/>
          <w:szCs w:val="21"/>
          <w:lang w:val="fr-CA"/>
        </w:rPr>
        <w:t>.</w:t>
      </w:r>
      <w:r>
        <w:rPr>
          <w:rFonts w:asciiTheme="minorHAnsi" w:eastAsia="Times New Roman" w:hAnsiTheme="minorHAnsi" w:cs="Arial"/>
          <w:sz w:val="18"/>
          <w:szCs w:val="21"/>
          <w:lang w:val="fr-CA"/>
        </w:rPr>
        <w:t xml:space="preserve"> Rapport Foodbook. Guelph : Agence de la santé publique du Canada (2015).</w:t>
      </w:r>
    </w:p>
    <w:p w14:paraId="5CBFEBAC" w14:textId="77777777" w:rsidR="00CC3546" w:rsidRPr="00723709" w:rsidRDefault="00CC3546" w:rsidP="00CC3546">
      <w:pPr>
        <w:spacing w:after="0" w:line="240" w:lineRule="auto"/>
        <w:rPr>
          <w:rFonts w:cs="Calibri"/>
          <w:lang w:val="fr-FR"/>
        </w:rPr>
      </w:pPr>
    </w:p>
    <w:p w14:paraId="49C10F0F" w14:textId="77777777" w:rsidR="00CC3546" w:rsidRPr="00723709" w:rsidRDefault="00CC3546" w:rsidP="00CC3546">
      <w:pPr>
        <w:spacing w:after="0" w:line="240" w:lineRule="auto"/>
        <w:rPr>
          <w:rFonts w:cs="Calibri"/>
          <w:lang w:val="fr-FR"/>
        </w:rPr>
      </w:pPr>
    </w:p>
    <w:p w14:paraId="0E6BA0AC" w14:textId="77777777" w:rsidR="00CC3546" w:rsidRPr="00723709" w:rsidRDefault="00CC3546" w:rsidP="00CC3546">
      <w:pPr>
        <w:spacing w:after="0" w:line="240" w:lineRule="auto"/>
        <w:rPr>
          <w:rFonts w:cs="Calibri"/>
          <w:lang w:val="fr-FR"/>
        </w:rPr>
      </w:pPr>
    </w:p>
    <w:p w14:paraId="51FFA161" w14:textId="77777777" w:rsidR="00CC3546" w:rsidRPr="00723709" w:rsidRDefault="00CC3546" w:rsidP="00CC3546">
      <w:pPr>
        <w:spacing w:after="0" w:line="240" w:lineRule="auto"/>
        <w:rPr>
          <w:rFonts w:cs="Calibri"/>
          <w:lang w:val="fr-FR"/>
        </w:rPr>
      </w:pPr>
    </w:p>
    <w:p w14:paraId="56DED73C" w14:textId="77777777" w:rsidR="00CC3546" w:rsidRPr="00723709" w:rsidRDefault="00CC3546" w:rsidP="00CC3546">
      <w:pPr>
        <w:spacing w:after="0" w:line="240" w:lineRule="auto"/>
        <w:rPr>
          <w:rFonts w:cs="Calibri"/>
          <w:lang w:val="fr-FR"/>
        </w:rPr>
      </w:pPr>
    </w:p>
    <w:p w14:paraId="3DF40033" w14:textId="77777777" w:rsidR="00CC3546" w:rsidRPr="00723709" w:rsidRDefault="00CC3546" w:rsidP="00CC3546">
      <w:pPr>
        <w:rPr>
          <w:rFonts w:cs="Calibri"/>
          <w:color w:val="FF0000"/>
          <w:sz w:val="20"/>
          <w:szCs w:val="20"/>
          <w:lang w:val="fr-FR"/>
        </w:rPr>
      </w:pPr>
    </w:p>
    <w:p w14:paraId="54B8717A" w14:textId="77777777" w:rsidR="00CC3546" w:rsidRPr="00723709" w:rsidRDefault="00CC3546" w:rsidP="00CC3546">
      <w:pPr>
        <w:rPr>
          <w:rFonts w:cs="Calibri"/>
          <w:color w:val="FF0000"/>
          <w:sz w:val="20"/>
          <w:szCs w:val="20"/>
          <w:lang w:val="fr-FR"/>
        </w:rPr>
      </w:pPr>
    </w:p>
    <w:p w14:paraId="42E64411" w14:textId="77777777" w:rsidR="00CC3546" w:rsidRPr="00723709" w:rsidRDefault="00CC3546" w:rsidP="00CC3546">
      <w:pPr>
        <w:rPr>
          <w:rFonts w:cs="Calibri"/>
          <w:color w:val="FF0000"/>
          <w:sz w:val="20"/>
          <w:szCs w:val="20"/>
          <w:lang w:val="fr-FR"/>
        </w:rPr>
      </w:pPr>
    </w:p>
    <w:p w14:paraId="16CE057D" w14:textId="77777777" w:rsidR="00CC3546" w:rsidRPr="00723709" w:rsidRDefault="00CC3546" w:rsidP="00CC3546">
      <w:pPr>
        <w:rPr>
          <w:rFonts w:cs="Calibri"/>
          <w:color w:val="FF0000"/>
          <w:sz w:val="20"/>
          <w:szCs w:val="20"/>
          <w:lang w:val="fr-FR"/>
        </w:rPr>
      </w:pPr>
    </w:p>
    <w:p w14:paraId="78B5408F" w14:textId="77777777" w:rsidR="00CC3546" w:rsidRPr="00723709" w:rsidRDefault="00CC3546" w:rsidP="00CC3546">
      <w:pPr>
        <w:rPr>
          <w:rFonts w:cs="Calibri"/>
          <w:color w:val="FF0000"/>
          <w:sz w:val="20"/>
          <w:szCs w:val="20"/>
          <w:lang w:val="fr-FR"/>
        </w:rPr>
      </w:pPr>
    </w:p>
    <w:p w14:paraId="5C7A97F9" w14:textId="77777777" w:rsidR="00CC3546" w:rsidRPr="00723709" w:rsidRDefault="00CC3546" w:rsidP="00CC3546">
      <w:pPr>
        <w:rPr>
          <w:rFonts w:cs="Calibri"/>
          <w:color w:val="FF0000"/>
          <w:sz w:val="20"/>
          <w:szCs w:val="20"/>
          <w:lang w:val="fr-FR"/>
        </w:rPr>
      </w:pPr>
    </w:p>
    <w:p w14:paraId="66250631" w14:textId="77777777" w:rsidR="00CC3546" w:rsidRPr="00723709" w:rsidRDefault="00CC3546" w:rsidP="00CC3546">
      <w:pPr>
        <w:rPr>
          <w:rFonts w:cs="Calibri"/>
          <w:color w:val="FF0000"/>
          <w:sz w:val="20"/>
          <w:szCs w:val="20"/>
          <w:lang w:val="fr-FR"/>
        </w:rPr>
      </w:pPr>
    </w:p>
    <w:p w14:paraId="356B84BB" w14:textId="77777777" w:rsidR="00CC3546" w:rsidRPr="00723709" w:rsidRDefault="00CC3546" w:rsidP="00CC3546">
      <w:pPr>
        <w:rPr>
          <w:rFonts w:cs="Calibri"/>
          <w:color w:val="FF0000"/>
          <w:sz w:val="20"/>
          <w:szCs w:val="20"/>
          <w:lang w:val="fr-FR"/>
        </w:rPr>
      </w:pPr>
    </w:p>
    <w:p w14:paraId="78CFC83B" w14:textId="77777777" w:rsidR="00CC3546" w:rsidRPr="00723709" w:rsidRDefault="00CC3546" w:rsidP="00CC3546">
      <w:pPr>
        <w:rPr>
          <w:rFonts w:cs="Calibri"/>
          <w:color w:val="FF0000"/>
          <w:sz w:val="20"/>
          <w:szCs w:val="20"/>
          <w:lang w:val="fr-FR"/>
        </w:rPr>
      </w:pPr>
    </w:p>
    <w:p w14:paraId="56417884" w14:textId="77777777" w:rsidR="00CC3546" w:rsidRPr="00723709" w:rsidRDefault="00CC3546" w:rsidP="00CC3546">
      <w:pPr>
        <w:rPr>
          <w:rFonts w:cs="Calibri"/>
          <w:color w:val="FF0000"/>
          <w:sz w:val="20"/>
          <w:szCs w:val="20"/>
          <w:lang w:val="fr-FR"/>
        </w:rPr>
      </w:pPr>
    </w:p>
    <w:p w14:paraId="28B94E2D" w14:textId="77777777" w:rsidR="00CC3546" w:rsidRPr="00723709" w:rsidRDefault="00CC3546" w:rsidP="00CC3546">
      <w:pPr>
        <w:rPr>
          <w:rFonts w:cs="Calibri"/>
          <w:color w:val="FF0000"/>
          <w:sz w:val="20"/>
          <w:szCs w:val="20"/>
          <w:lang w:val="fr-FR"/>
        </w:rPr>
      </w:pPr>
    </w:p>
    <w:p w14:paraId="67F8CF3D" w14:textId="77777777" w:rsidR="00CC3546" w:rsidRPr="00723709" w:rsidRDefault="00CC3546" w:rsidP="00CC3546">
      <w:pPr>
        <w:rPr>
          <w:rFonts w:cs="Calibri"/>
          <w:color w:val="FF0000"/>
          <w:sz w:val="20"/>
          <w:szCs w:val="20"/>
          <w:lang w:val="fr-FR"/>
        </w:rPr>
      </w:pPr>
    </w:p>
    <w:p w14:paraId="4F334E85" w14:textId="77777777" w:rsidR="00CC3546" w:rsidRPr="00723709" w:rsidRDefault="00CC3546" w:rsidP="00CC3546">
      <w:pPr>
        <w:rPr>
          <w:rFonts w:cs="Calibri"/>
          <w:color w:val="FF0000"/>
          <w:sz w:val="20"/>
          <w:szCs w:val="20"/>
          <w:lang w:val="fr-FR"/>
        </w:rPr>
      </w:pPr>
    </w:p>
    <w:p w14:paraId="7E582BB7" w14:textId="77777777" w:rsidR="00CC3546" w:rsidRPr="00723709" w:rsidRDefault="00CC3546" w:rsidP="00CC3546">
      <w:pPr>
        <w:rPr>
          <w:rFonts w:cs="Calibri"/>
          <w:color w:val="FF0000"/>
          <w:sz w:val="20"/>
          <w:szCs w:val="20"/>
          <w:lang w:val="fr-FR"/>
        </w:rPr>
      </w:pPr>
    </w:p>
    <w:p w14:paraId="1791FECC" w14:textId="77777777" w:rsidR="00CC3546" w:rsidRPr="00723709" w:rsidRDefault="00CC3546" w:rsidP="00CC3546">
      <w:pPr>
        <w:rPr>
          <w:rFonts w:cs="Calibri"/>
          <w:color w:val="FF0000"/>
          <w:sz w:val="20"/>
          <w:szCs w:val="20"/>
          <w:lang w:val="fr-FR"/>
        </w:rPr>
      </w:pPr>
    </w:p>
    <w:p w14:paraId="56E8A090" w14:textId="77777777" w:rsidR="00CC3546" w:rsidRPr="00723709" w:rsidRDefault="00CC3546" w:rsidP="00CC3546">
      <w:pPr>
        <w:rPr>
          <w:rFonts w:cs="Calibri"/>
          <w:color w:val="FF0000"/>
          <w:sz w:val="20"/>
          <w:szCs w:val="20"/>
          <w:lang w:val="fr-FR"/>
        </w:rPr>
      </w:pPr>
    </w:p>
    <w:p w14:paraId="4BCDD610" w14:textId="77777777" w:rsidR="00CC3546" w:rsidRPr="00723709" w:rsidRDefault="00CC3546" w:rsidP="00CC3546">
      <w:pPr>
        <w:rPr>
          <w:rFonts w:cs="Calibri"/>
          <w:color w:val="FF0000"/>
          <w:sz w:val="20"/>
          <w:szCs w:val="20"/>
          <w:lang w:val="fr-FR"/>
        </w:rPr>
      </w:pPr>
    </w:p>
    <w:p w14:paraId="547996C1" w14:textId="77777777" w:rsidR="00CC3546" w:rsidRPr="00723709" w:rsidRDefault="00CC3546" w:rsidP="00CC3546">
      <w:pPr>
        <w:rPr>
          <w:rFonts w:cs="Calibri"/>
          <w:color w:val="FF0000"/>
          <w:sz w:val="20"/>
          <w:szCs w:val="20"/>
          <w:lang w:val="fr-FR"/>
        </w:rPr>
      </w:pPr>
    </w:p>
    <w:p w14:paraId="535EB467" w14:textId="62730D95" w:rsidR="00CC3546" w:rsidRPr="00723709" w:rsidRDefault="00CC3546" w:rsidP="00CC3546">
      <w:pPr>
        <w:rPr>
          <w:rFonts w:cs="Calibri"/>
          <w:sz w:val="20"/>
          <w:szCs w:val="20"/>
          <w:lang w:val="fr-FR"/>
        </w:rPr>
      </w:pPr>
      <w:r>
        <w:rPr>
          <w:rFonts w:cs="Calibri"/>
          <w:b/>
          <w:bCs/>
          <w:sz w:val="20"/>
          <w:szCs w:val="20"/>
          <w:lang w:val="fr-CA"/>
        </w:rPr>
        <w:t>Annexe C :</w:t>
      </w:r>
      <w:r>
        <w:rPr>
          <w:rFonts w:cs="Calibri"/>
          <w:sz w:val="20"/>
          <w:szCs w:val="20"/>
          <w:lang w:val="fr-CA"/>
        </w:rPr>
        <w:t xml:space="preserve"> Analyse wgMLST pour l’événement 2020-060 (code de grappe </w:t>
      </w:r>
      <w:r>
        <w:rPr>
          <w:rFonts w:cs="Calibri"/>
          <w:szCs w:val="28"/>
          <w:lang w:val="fr-CA"/>
        </w:rPr>
        <w:t>2005NEWWGS-1ON-MP</w:t>
      </w:r>
      <w:r>
        <w:rPr>
          <w:rFonts w:cs="Calibri"/>
          <w:sz w:val="16"/>
          <w:szCs w:val="20"/>
          <w:lang w:val="fr-CA"/>
        </w:rPr>
        <w:t xml:space="preserve"> </w:t>
      </w:r>
      <w:r>
        <w:rPr>
          <w:rFonts w:cs="Calibri"/>
          <w:sz w:val="20"/>
          <w:szCs w:val="20"/>
          <w:lang w:val="fr-CA"/>
        </w:rPr>
        <w:t>)</w:t>
      </w:r>
    </w:p>
    <w:p w14:paraId="733BC83A" w14:textId="77777777" w:rsidR="00CC3546" w:rsidRDefault="00CC3546" w:rsidP="00CC3546">
      <w:pPr>
        <w:rPr>
          <w:rFonts w:cs="Calibri"/>
          <w:color w:val="FF0000"/>
          <w:sz w:val="20"/>
          <w:szCs w:val="20"/>
        </w:rPr>
      </w:pPr>
      <w:r>
        <w:rPr>
          <w:rFonts w:cstheme="minorHAnsi"/>
          <w:noProof/>
          <w:sz w:val="20"/>
          <w:szCs w:val="20"/>
          <w:lang w:eastAsia="en-CA"/>
        </w:rPr>
        <w:drawing>
          <wp:inline distT="0" distB="0" distL="0" distR="0" wp14:anchorId="7FDC387B" wp14:editId="3E6FB6A0">
            <wp:extent cx="1677725" cy="3775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605" cy="3797560"/>
                    </a:xfrm>
                    <a:prstGeom prst="rect">
                      <a:avLst/>
                    </a:prstGeom>
                    <a:noFill/>
                  </pic:spPr>
                </pic:pic>
              </a:graphicData>
            </a:graphic>
          </wp:inline>
        </w:drawing>
      </w:r>
    </w:p>
    <w:p w14:paraId="577D6017" w14:textId="6BE8B166" w:rsidR="00CC3546" w:rsidRPr="00723709" w:rsidRDefault="00CC3546" w:rsidP="00CC3546">
      <w:pPr>
        <w:rPr>
          <w:rFonts w:cstheme="minorHAnsi"/>
          <w:sz w:val="20"/>
          <w:szCs w:val="20"/>
          <w:lang w:val="fr-FR"/>
        </w:rPr>
      </w:pPr>
      <w:r>
        <w:rPr>
          <w:rFonts w:cstheme="minorHAnsi"/>
          <w:sz w:val="20"/>
          <w:szCs w:val="20"/>
          <w:lang w:val="fr-CA"/>
        </w:rPr>
        <w:t>Description : Analyse par SGE illustrant la parenté génétique de 14 cas. Les cas sont tous génétiquement liés</w:t>
      </w:r>
      <w:r w:rsidR="00920871">
        <w:rPr>
          <w:rFonts w:cstheme="minorHAnsi"/>
          <w:sz w:val="20"/>
          <w:szCs w:val="20"/>
          <w:lang w:val="fr-CA"/>
        </w:rPr>
        <w:t xml:space="preserve"> </w:t>
      </w:r>
      <w:r w:rsidR="00B557B8">
        <w:rPr>
          <w:rFonts w:cstheme="minorHAnsi"/>
          <w:sz w:val="20"/>
          <w:szCs w:val="20"/>
          <w:lang w:val="fr-CA"/>
        </w:rPr>
        <w:t>et présentent de</w:t>
      </w:r>
      <w:r>
        <w:rPr>
          <w:rFonts w:cstheme="minorHAnsi"/>
          <w:sz w:val="20"/>
          <w:szCs w:val="20"/>
          <w:lang w:val="fr-CA"/>
        </w:rPr>
        <w:t xml:space="preserve"> 0 à 5,7 différences d’allèles selon l’analyse wgMLST. </w:t>
      </w:r>
    </w:p>
    <w:p w14:paraId="7783851D" w14:textId="77777777" w:rsidR="00CC3546" w:rsidRPr="00723709" w:rsidRDefault="00CC3546" w:rsidP="00CC3546">
      <w:pPr>
        <w:rPr>
          <w:rFonts w:cs="Calibri"/>
          <w:color w:val="FF0000"/>
          <w:sz w:val="20"/>
          <w:szCs w:val="20"/>
          <w:lang w:val="fr-FR"/>
        </w:rPr>
      </w:pPr>
    </w:p>
    <w:p w14:paraId="3564A6F4" w14:textId="77777777" w:rsidR="00CC3546" w:rsidRPr="00723709" w:rsidRDefault="00CC3546" w:rsidP="00CC3546">
      <w:pPr>
        <w:rPr>
          <w:rFonts w:cs="Calibri"/>
          <w:color w:val="FF0000"/>
          <w:sz w:val="20"/>
          <w:szCs w:val="20"/>
          <w:lang w:val="fr-FR"/>
        </w:rPr>
      </w:pPr>
    </w:p>
    <w:p w14:paraId="189B8B09" w14:textId="77777777" w:rsidR="00CC3546" w:rsidRPr="00723709" w:rsidRDefault="00CC3546" w:rsidP="00620F03">
      <w:pPr>
        <w:spacing w:before="100" w:beforeAutospacing="1" w:after="100" w:afterAutospacing="1" w:line="240" w:lineRule="auto"/>
        <w:rPr>
          <w:rFonts w:eastAsia="Times New Roman" w:cs="Helvetica"/>
          <w:color w:val="333333"/>
          <w:sz w:val="24"/>
          <w:szCs w:val="24"/>
          <w:lang w:val="fr-FR"/>
        </w:rPr>
      </w:pPr>
    </w:p>
    <w:sectPr w:rsidR="00CC3546" w:rsidRPr="00723709" w:rsidSect="00096C8B">
      <w:headerReference w:type="default" r:id="rId10"/>
      <w:footerReference w:type="default" r:id="rId11"/>
      <w:pgSz w:w="12240" w:h="15840"/>
      <w:pgMar w:top="720" w:right="720" w:bottom="720" w:left="720" w:header="709"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B3C9" w14:textId="77777777" w:rsidR="00C75D23" w:rsidRDefault="00C75D23" w:rsidP="00007188">
      <w:pPr>
        <w:spacing w:after="0" w:line="240" w:lineRule="auto"/>
      </w:pPr>
      <w:r>
        <w:separator/>
      </w:r>
    </w:p>
  </w:endnote>
  <w:endnote w:type="continuationSeparator" w:id="0">
    <w:p w14:paraId="630D75CA" w14:textId="77777777" w:rsidR="00C75D23" w:rsidRDefault="00C75D23" w:rsidP="0000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46A" w14:textId="77777777" w:rsidR="00397158" w:rsidRDefault="00397158" w:rsidP="00024FB1">
    <w:pPr>
      <w:pStyle w:val="Footer"/>
      <w:rPr>
        <w:rFonts w:ascii="Verdana" w:hAnsi="Verdana" w:cs="Arial"/>
        <w:color w:val="333333"/>
        <w:sz w:val="16"/>
        <w:szCs w:val="16"/>
      </w:rPr>
    </w:pPr>
  </w:p>
  <w:p w14:paraId="28FA928E" w14:textId="2EA0E73D" w:rsidR="00397158" w:rsidRDefault="00397158" w:rsidP="00024FB1">
    <w:pPr>
      <w:pStyle w:val="Footer"/>
    </w:pPr>
    <w:r>
      <w:rPr>
        <w:rFonts w:ascii="Verdana" w:hAnsi="Verdana" w:cs="Arial"/>
        <w:color w:val="333333"/>
        <w:sz w:val="16"/>
        <w:szCs w:val="16"/>
        <w:lang w:val="fr-CA"/>
      </w:rPr>
      <w:t>Rédigé par l’ASPC. La diffusion ultérieure de cette information ne doit être effectuée que conformément au</w:t>
    </w:r>
    <w:r w:rsidR="001F61A2">
      <w:rPr>
        <w:rFonts w:ascii="Verdana" w:hAnsi="Verdana" w:cs="Arial"/>
        <w:color w:val="333333"/>
        <w:sz w:val="16"/>
        <w:szCs w:val="16"/>
        <w:lang w:val="fr-CA"/>
      </w:rPr>
      <w:t xml:space="preserve"> Protocole </w:t>
    </w:r>
    <w:r>
      <w:rPr>
        <w:rFonts w:ascii="Verdana" w:hAnsi="Verdana" w:cs="Arial"/>
        <w:color w:val="333333"/>
        <w:sz w:val="16"/>
        <w:szCs w:val="16"/>
        <w:lang w:val="fr-CA"/>
      </w:rPr>
      <w:t>d’intervention lors de toxi-infections d’origine alimentaire.</w:t>
    </w:r>
  </w:p>
  <w:p w14:paraId="2FD528BB" w14:textId="09067A30" w:rsidR="00397158" w:rsidRDefault="00C75D23">
    <w:pPr>
      <w:pStyle w:val="Footer"/>
      <w:jc w:val="right"/>
    </w:pPr>
    <w:sdt>
      <w:sdtPr>
        <w:id w:val="-1185747505"/>
        <w:docPartObj>
          <w:docPartGallery w:val="Page Numbers (Bottom of Page)"/>
          <w:docPartUnique/>
        </w:docPartObj>
      </w:sdtPr>
      <w:sdtEndPr>
        <w:rPr>
          <w:noProof/>
        </w:rPr>
      </w:sdtEndPr>
      <w:sdtContent>
        <w:r w:rsidR="00397158">
          <w:rPr>
            <w:lang w:val="fr-CA"/>
          </w:rPr>
          <w:fldChar w:fldCharType="begin"/>
        </w:r>
        <w:r w:rsidR="00397158">
          <w:rPr>
            <w:lang w:val="fr-CA"/>
          </w:rPr>
          <w:instrText xml:space="preserve"> PAGE   \* MERGEFORMAT </w:instrText>
        </w:r>
        <w:r w:rsidR="00397158">
          <w:rPr>
            <w:lang w:val="fr-CA"/>
          </w:rPr>
          <w:fldChar w:fldCharType="separate"/>
        </w:r>
        <w:r w:rsidR="00723709">
          <w:rPr>
            <w:noProof/>
            <w:lang w:val="fr-CA"/>
          </w:rPr>
          <w:t>2</w:t>
        </w:r>
        <w:r w:rsidR="00397158">
          <w:rPr>
            <w:noProof/>
            <w:lang w:val="fr-CA"/>
          </w:rPr>
          <w:fldChar w:fldCharType="end"/>
        </w:r>
      </w:sdtContent>
    </w:sdt>
  </w:p>
  <w:p w14:paraId="1F884AED" w14:textId="77777777" w:rsidR="00397158" w:rsidRDefault="0039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3C5E" w14:textId="77777777" w:rsidR="00C75D23" w:rsidRDefault="00C75D23" w:rsidP="00007188">
      <w:pPr>
        <w:spacing w:after="0" w:line="240" w:lineRule="auto"/>
      </w:pPr>
      <w:r>
        <w:separator/>
      </w:r>
    </w:p>
  </w:footnote>
  <w:footnote w:type="continuationSeparator" w:id="0">
    <w:p w14:paraId="0ABE134F" w14:textId="77777777" w:rsidR="00C75D23" w:rsidRDefault="00C75D23" w:rsidP="00007188">
      <w:pPr>
        <w:spacing w:after="0" w:line="240" w:lineRule="auto"/>
      </w:pPr>
      <w:r>
        <w:continuationSeparator/>
      </w:r>
    </w:p>
  </w:footnote>
  <w:footnote w:id="1">
    <w:p w14:paraId="5F575467" w14:textId="42BFB8A2" w:rsidR="00397158" w:rsidRPr="002B0E78" w:rsidRDefault="00397158">
      <w:pPr>
        <w:pStyle w:val="FootnoteText"/>
        <w:rPr>
          <w:sz w:val="16"/>
          <w:szCs w:val="16"/>
        </w:rPr>
      </w:pPr>
      <w:r>
        <w:rPr>
          <w:rStyle w:val="FootnoteReference"/>
          <w:sz w:val="16"/>
          <w:szCs w:val="16"/>
          <w:lang w:val="fr-CA"/>
        </w:rPr>
        <w:footnoteRef/>
      </w:r>
      <w:r>
        <w:rPr>
          <w:sz w:val="16"/>
          <w:szCs w:val="16"/>
          <w:lang w:val="fr-CA"/>
        </w:rPr>
        <w:t xml:space="preserve"> D’après le multiplicateur pour </w:t>
      </w:r>
      <w:r>
        <w:rPr>
          <w:i/>
          <w:iCs/>
          <w:sz w:val="16"/>
          <w:szCs w:val="16"/>
          <w:lang w:val="fr-CA"/>
        </w:rPr>
        <w:t>Salmonella</w:t>
      </w:r>
      <w:r>
        <w:rPr>
          <w:sz w:val="16"/>
          <w:szCs w:val="16"/>
          <w:lang w:val="fr-CA"/>
        </w:rPr>
        <w:t xml:space="preserve"> (26,1) tiré de Thomas MK, Murray R, Flockhart L et al. </w:t>
      </w:r>
      <w:r w:rsidRPr="00723709">
        <w:rPr>
          <w:sz w:val="16"/>
          <w:szCs w:val="16"/>
        </w:rPr>
        <w:t xml:space="preserve">Estimates of the burden of foodborne illness in Canada for 30 specified pathogens and unspecified agents, Circa 2006. </w:t>
      </w:r>
      <w:r>
        <w:rPr>
          <w:sz w:val="16"/>
          <w:szCs w:val="16"/>
          <w:lang w:val="fr-CA"/>
        </w:rPr>
        <w:t xml:space="preserve">Foodborne Pathog Dis 2013;10(7):639-648.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C51C" w14:textId="473DA0EE" w:rsidR="00397158" w:rsidRPr="009575DC" w:rsidRDefault="00397158" w:rsidP="009575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FEB"/>
    <w:multiLevelType w:val="hybridMultilevel"/>
    <w:tmpl w:val="494A2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71552"/>
    <w:multiLevelType w:val="hybridMultilevel"/>
    <w:tmpl w:val="DE4A3E98"/>
    <w:lvl w:ilvl="0" w:tplc="10090001">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2" w15:restartNumberingAfterBreak="0">
    <w:nsid w:val="02F75BF1"/>
    <w:multiLevelType w:val="hybridMultilevel"/>
    <w:tmpl w:val="C93E0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CE2A76"/>
    <w:multiLevelType w:val="hybridMultilevel"/>
    <w:tmpl w:val="4770F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E6CFE"/>
    <w:multiLevelType w:val="hybridMultilevel"/>
    <w:tmpl w:val="4FE4401A"/>
    <w:lvl w:ilvl="0" w:tplc="AC223730">
      <w:start w:val="1"/>
      <w:numFmt w:val="bullet"/>
      <w:lvlText w:val=""/>
      <w:lvlJc w:val="left"/>
      <w:pPr>
        <w:ind w:left="1056" w:hanging="360"/>
      </w:pPr>
      <w:rPr>
        <w:rFonts w:ascii="Symbol" w:hAnsi="Symbol"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5" w15:restartNumberingAfterBreak="0">
    <w:nsid w:val="0E7316E2"/>
    <w:multiLevelType w:val="hybridMultilevel"/>
    <w:tmpl w:val="08F64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921E8"/>
    <w:multiLevelType w:val="hybridMultilevel"/>
    <w:tmpl w:val="F5D8E74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1237786A"/>
    <w:multiLevelType w:val="hybridMultilevel"/>
    <w:tmpl w:val="C0E6D1E8"/>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892" w:hanging="720"/>
      </w:pPr>
      <w:rPr>
        <w:rFonts w:ascii="Wingdings" w:hAnsi="Wingdings" w:hint="default"/>
      </w:rPr>
    </w:lvl>
    <w:lvl w:ilvl="2" w:tplc="10090005" w:tentative="1">
      <w:start w:val="1"/>
      <w:numFmt w:val="bullet"/>
      <w:lvlText w:val=""/>
      <w:lvlJc w:val="left"/>
      <w:pPr>
        <w:ind w:left="3252" w:hanging="360"/>
      </w:pPr>
      <w:rPr>
        <w:rFonts w:ascii="Wingdings" w:hAnsi="Wingdings" w:hint="default"/>
      </w:rPr>
    </w:lvl>
    <w:lvl w:ilvl="3" w:tplc="10090001" w:tentative="1">
      <w:start w:val="1"/>
      <w:numFmt w:val="bullet"/>
      <w:lvlText w:val=""/>
      <w:lvlJc w:val="left"/>
      <w:pPr>
        <w:ind w:left="3972" w:hanging="360"/>
      </w:pPr>
      <w:rPr>
        <w:rFonts w:ascii="Symbol" w:hAnsi="Symbol" w:hint="default"/>
      </w:rPr>
    </w:lvl>
    <w:lvl w:ilvl="4" w:tplc="10090003" w:tentative="1">
      <w:start w:val="1"/>
      <w:numFmt w:val="bullet"/>
      <w:lvlText w:val="o"/>
      <w:lvlJc w:val="left"/>
      <w:pPr>
        <w:ind w:left="4692" w:hanging="360"/>
      </w:pPr>
      <w:rPr>
        <w:rFonts w:ascii="Courier New" w:hAnsi="Courier New" w:cs="Courier New" w:hint="default"/>
      </w:rPr>
    </w:lvl>
    <w:lvl w:ilvl="5" w:tplc="10090005" w:tentative="1">
      <w:start w:val="1"/>
      <w:numFmt w:val="bullet"/>
      <w:lvlText w:val=""/>
      <w:lvlJc w:val="left"/>
      <w:pPr>
        <w:ind w:left="5412" w:hanging="360"/>
      </w:pPr>
      <w:rPr>
        <w:rFonts w:ascii="Wingdings" w:hAnsi="Wingdings" w:hint="default"/>
      </w:rPr>
    </w:lvl>
    <w:lvl w:ilvl="6" w:tplc="10090001" w:tentative="1">
      <w:start w:val="1"/>
      <w:numFmt w:val="bullet"/>
      <w:lvlText w:val=""/>
      <w:lvlJc w:val="left"/>
      <w:pPr>
        <w:ind w:left="6132" w:hanging="360"/>
      </w:pPr>
      <w:rPr>
        <w:rFonts w:ascii="Symbol" w:hAnsi="Symbol" w:hint="default"/>
      </w:rPr>
    </w:lvl>
    <w:lvl w:ilvl="7" w:tplc="10090003" w:tentative="1">
      <w:start w:val="1"/>
      <w:numFmt w:val="bullet"/>
      <w:lvlText w:val="o"/>
      <w:lvlJc w:val="left"/>
      <w:pPr>
        <w:ind w:left="6852" w:hanging="360"/>
      </w:pPr>
      <w:rPr>
        <w:rFonts w:ascii="Courier New" w:hAnsi="Courier New" w:cs="Courier New" w:hint="default"/>
      </w:rPr>
    </w:lvl>
    <w:lvl w:ilvl="8" w:tplc="10090005" w:tentative="1">
      <w:start w:val="1"/>
      <w:numFmt w:val="bullet"/>
      <w:lvlText w:val=""/>
      <w:lvlJc w:val="left"/>
      <w:pPr>
        <w:ind w:left="7572" w:hanging="360"/>
      </w:pPr>
      <w:rPr>
        <w:rFonts w:ascii="Wingdings" w:hAnsi="Wingdings" w:hint="default"/>
      </w:rPr>
    </w:lvl>
  </w:abstractNum>
  <w:abstractNum w:abstractNumId="8" w15:restartNumberingAfterBreak="0">
    <w:nsid w:val="16432FC2"/>
    <w:multiLevelType w:val="hybridMultilevel"/>
    <w:tmpl w:val="DF2EA39E"/>
    <w:lvl w:ilvl="0" w:tplc="AC223730">
      <w:start w:val="1"/>
      <w:numFmt w:val="bullet"/>
      <w:lvlText w:val=""/>
      <w:lvlJc w:val="left"/>
      <w:pPr>
        <w:ind w:left="1080" w:hanging="360"/>
      </w:pPr>
      <w:rPr>
        <w:rFonts w:ascii="Symbol" w:hAnsi="Symbol" w:hint="default"/>
      </w:rPr>
    </w:lvl>
    <w:lvl w:ilvl="1" w:tplc="10090003">
      <w:start w:val="1"/>
      <w:numFmt w:val="bullet"/>
      <w:lvlText w:val="o"/>
      <w:lvlJc w:val="left"/>
      <w:pPr>
        <w:ind w:left="2172" w:hanging="720"/>
      </w:pPr>
      <w:rPr>
        <w:rFonts w:ascii="Courier New" w:hAnsi="Courier New" w:cs="Courier New"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abstractNum w:abstractNumId="9" w15:restartNumberingAfterBreak="0">
    <w:nsid w:val="2DC52BCA"/>
    <w:multiLevelType w:val="hybridMultilevel"/>
    <w:tmpl w:val="442C9B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A67ED"/>
    <w:multiLevelType w:val="multilevel"/>
    <w:tmpl w:val="D46004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27237"/>
    <w:multiLevelType w:val="hybridMultilevel"/>
    <w:tmpl w:val="A2AAE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A07BE"/>
    <w:multiLevelType w:val="hybridMultilevel"/>
    <w:tmpl w:val="5712B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E2388D"/>
    <w:multiLevelType w:val="hybridMultilevel"/>
    <w:tmpl w:val="6C8253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451082"/>
    <w:multiLevelType w:val="hybridMultilevel"/>
    <w:tmpl w:val="7550D7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FD286A"/>
    <w:multiLevelType w:val="hybridMultilevel"/>
    <w:tmpl w:val="3E08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C4152"/>
    <w:multiLevelType w:val="hybridMultilevel"/>
    <w:tmpl w:val="9C701BEE"/>
    <w:lvl w:ilvl="0" w:tplc="AC223730">
      <w:start w:val="1"/>
      <w:numFmt w:val="bullet"/>
      <w:lvlText w:val=""/>
      <w:lvlJc w:val="left"/>
      <w:pPr>
        <w:ind w:left="708" w:hanging="360"/>
      </w:pPr>
      <w:rPr>
        <w:rFonts w:ascii="Symbol" w:hAnsi="Symbol" w:hint="default"/>
      </w:rPr>
    </w:lvl>
    <w:lvl w:ilvl="1" w:tplc="10090003">
      <w:start w:val="1"/>
      <w:numFmt w:val="bullet"/>
      <w:lvlText w:val="o"/>
      <w:lvlJc w:val="left"/>
      <w:pPr>
        <w:ind w:left="1428" w:hanging="360"/>
      </w:pPr>
      <w:rPr>
        <w:rFonts w:ascii="Courier New" w:hAnsi="Courier New" w:cs="Courier New" w:hint="default"/>
      </w:rPr>
    </w:lvl>
    <w:lvl w:ilvl="2" w:tplc="10090005">
      <w:start w:val="1"/>
      <w:numFmt w:val="bullet"/>
      <w:lvlText w:val=""/>
      <w:lvlJc w:val="left"/>
      <w:pPr>
        <w:ind w:left="2148" w:hanging="360"/>
      </w:pPr>
      <w:rPr>
        <w:rFonts w:ascii="Wingdings" w:hAnsi="Wingdings" w:hint="default"/>
      </w:rPr>
    </w:lvl>
    <w:lvl w:ilvl="3" w:tplc="10090001">
      <w:start w:val="1"/>
      <w:numFmt w:val="bullet"/>
      <w:lvlText w:val=""/>
      <w:lvlJc w:val="left"/>
      <w:pPr>
        <w:ind w:left="2868" w:hanging="360"/>
      </w:pPr>
      <w:rPr>
        <w:rFonts w:ascii="Symbol" w:hAnsi="Symbol" w:hint="default"/>
      </w:rPr>
    </w:lvl>
    <w:lvl w:ilvl="4" w:tplc="10090003" w:tentative="1">
      <w:start w:val="1"/>
      <w:numFmt w:val="bullet"/>
      <w:lvlText w:val="o"/>
      <w:lvlJc w:val="left"/>
      <w:pPr>
        <w:ind w:left="3588" w:hanging="360"/>
      </w:pPr>
      <w:rPr>
        <w:rFonts w:ascii="Courier New" w:hAnsi="Courier New" w:cs="Courier New" w:hint="default"/>
      </w:rPr>
    </w:lvl>
    <w:lvl w:ilvl="5" w:tplc="10090005" w:tentative="1">
      <w:start w:val="1"/>
      <w:numFmt w:val="bullet"/>
      <w:lvlText w:val=""/>
      <w:lvlJc w:val="left"/>
      <w:pPr>
        <w:ind w:left="4308" w:hanging="360"/>
      </w:pPr>
      <w:rPr>
        <w:rFonts w:ascii="Wingdings" w:hAnsi="Wingdings" w:hint="default"/>
      </w:rPr>
    </w:lvl>
    <w:lvl w:ilvl="6" w:tplc="10090001" w:tentative="1">
      <w:start w:val="1"/>
      <w:numFmt w:val="bullet"/>
      <w:lvlText w:val=""/>
      <w:lvlJc w:val="left"/>
      <w:pPr>
        <w:ind w:left="5028" w:hanging="360"/>
      </w:pPr>
      <w:rPr>
        <w:rFonts w:ascii="Symbol" w:hAnsi="Symbol" w:hint="default"/>
      </w:rPr>
    </w:lvl>
    <w:lvl w:ilvl="7" w:tplc="10090003" w:tentative="1">
      <w:start w:val="1"/>
      <w:numFmt w:val="bullet"/>
      <w:lvlText w:val="o"/>
      <w:lvlJc w:val="left"/>
      <w:pPr>
        <w:ind w:left="5748" w:hanging="360"/>
      </w:pPr>
      <w:rPr>
        <w:rFonts w:ascii="Courier New" w:hAnsi="Courier New" w:cs="Courier New" w:hint="default"/>
      </w:rPr>
    </w:lvl>
    <w:lvl w:ilvl="8" w:tplc="10090005" w:tentative="1">
      <w:start w:val="1"/>
      <w:numFmt w:val="bullet"/>
      <w:lvlText w:val=""/>
      <w:lvlJc w:val="left"/>
      <w:pPr>
        <w:ind w:left="6468" w:hanging="360"/>
      </w:pPr>
      <w:rPr>
        <w:rFonts w:ascii="Wingdings" w:hAnsi="Wingdings" w:hint="default"/>
      </w:rPr>
    </w:lvl>
  </w:abstractNum>
  <w:abstractNum w:abstractNumId="17" w15:restartNumberingAfterBreak="0">
    <w:nsid w:val="4BAB2D29"/>
    <w:multiLevelType w:val="hybridMultilevel"/>
    <w:tmpl w:val="60C4C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F921E1"/>
    <w:multiLevelType w:val="hybridMultilevel"/>
    <w:tmpl w:val="C3E6D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F46663A"/>
    <w:multiLevelType w:val="hybridMultilevel"/>
    <w:tmpl w:val="FC5273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EE4965"/>
    <w:multiLevelType w:val="hybridMultilevel"/>
    <w:tmpl w:val="E2126CD4"/>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21" w15:restartNumberingAfterBreak="0">
    <w:nsid w:val="5CB3016E"/>
    <w:multiLevelType w:val="hybridMultilevel"/>
    <w:tmpl w:val="02B889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C2507E"/>
    <w:multiLevelType w:val="hybridMultilevel"/>
    <w:tmpl w:val="5BC06BC0"/>
    <w:lvl w:ilvl="0" w:tplc="AC223730">
      <w:start w:val="1"/>
      <w:numFmt w:val="bullet"/>
      <w:lvlText w:val=""/>
      <w:lvlJc w:val="left"/>
      <w:pPr>
        <w:ind w:left="1686" w:hanging="360"/>
      </w:pPr>
      <w:rPr>
        <w:rFonts w:ascii="Symbol" w:hAnsi="Symbol" w:hint="default"/>
      </w:rPr>
    </w:lvl>
    <w:lvl w:ilvl="1" w:tplc="10090003">
      <w:start w:val="1"/>
      <w:numFmt w:val="bullet"/>
      <w:lvlText w:val="o"/>
      <w:lvlJc w:val="left"/>
      <w:pPr>
        <w:ind w:left="2778" w:hanging="720"/>
      </w:pPr>
      <w:rPr>
        <w:rFonts w:ascii="Courier New" w:hAnsi="Courier New" w:cs="Courier New" w:hint="default"/>
      </w:rPr>
    </w:lvl>
    <w:lvl w:ilvl="2" w:tplc="10090005" w:tentative="1">
      <w:start w:val="1"/>
      <w:numFmt w:val="bullet"/>
      <w:lvlText w:val=""/>
      <w:lvlJc w:val="left"/>
      <w:pPr>
        <w:ind w:left="3138" w:hanging="360"/>
      </w:pPr>
      <w:rPr>
        <w:rFonts w:ascii="Wingdings" w:hAnsi="Wingdings" w:hint="default"/>
      </w:rPr>
    </w:lvl>
    <w:lvl w:ilvl="3" w:tplc="10090001" w:tentative="1">
      <w:start w:val="1"/>
      <w:numFmt w:val="bullet"/>
      <w:lvlText w:val=""/>
      <w:lvlJc w:val="left"/>
      <w:pPr>
        <w:ind w:left="3858" w:hanging="360"/>
      </w:pPr>
      <w:rPr>
        <w:rFonts w:ascii="Symbol" w:hAnsi="Symbol" w:hint="default"/>
      </w:rPr>
    </w:lvl>
    <w:lvl w:ilvl="4" w:tplc="10090003" w:tentative="1">
      <w:start w:val="1"/>
      <w:numFmt w:val="bullet"/>
      <w:lvlText w:val="o"/>
      <w:lvlJc w:val="left"/>
      <w:pPr>
        <w:ind w:left="4578" w:hanging="360"/>
      </w:pPr>
      <w:rPr>
        <w:rFonts w:ascii="Courier New" w:hAnsi="Courier New" w:cs="Courier New" w:hint="default"/>
      </w:rPr>
    </w:lvl>
    <w:lvl w:ilvl="5" w:tplc="10090005" w:tentative="1">
      <w:start w:val="1"/>
      <w:numFmt w:val="bullet"/>
      <w:lvlText w:val=""/>
      <w:lvlJc w:val="left"/>
      <w:pPr>
        <w:ind w:left="5298" w:hanging="360"/>
      </w:pPr>
      <w:rPr>
        <w:rFonts w:ascii="Wingdings" w:hAnsi="Wingdings" w:hint="default"/>
      </w:rPr>
    </w:lvl>
    <w:lvl w:ilvl="6" w:tplc="10090001" w:tentative="1">
      <w:start w:val="1"/>
      <w:numFmt w:val="bullet"/>
      <w:lvlText w:val=""/>
      <w:lvlJc w:val="left"/>
      <w:pPr>
        <w:ind w:left="6018" w:hanging="360"/>
      </w:pPr>
      <w:rPr>
        <w:rFonts w:ascii="Symbol" w:hAnsi="Symbol" w:hint="default"/>
      </w:rPr>
    </w:lvl>
    <w:lvl w:ilvl="7" w:tplc="10090003" w:tentative="1">
      <w:start w:val="1"/>
      <w:numFmt w:val="bullet"/>
      <w:lvlText w:val="o"/>
      <w:lvlJc w:val="left"/>
      <w:pPr>
        <w:ind w:left="6738" w:hanging="360"/>
      </w:pPr>
      <w:rPr>
        <w:rFonts w:ascii="Courier New" w:hAnsi="Courier New" w:cs="Courier New" w:hint="default"/>
      </w:rPr>
    </w:lvl>
    <w:lvl w:ilvl="8" w:tplc="10090005" w:tentative="1">
      <w:start w:val="1"/>
      <w:numFmt w:val="bullet"/>
      <w:lvlText w:val=""/>
      <w:lvlJc w:val="left"/>
      <w:pPr>
        <w:ind w:left="7458" w:hanging="360"/>
      </w:pPr>
      <w:rPr>
        <w:rFonts w:ascii="Wingdings" w:hAnsi="Wingdings" w:hint="default"/>
      </w:rPr>
    </w:lvl>
  </w:abstractNum>
  <w:abstractNum w:abstractNumId="23" w15:restartNumberingAfterBreak="0">
    <w:nsid w:val="64A3141B"/>
    <w:multiLevelType w:val="hybridMultilevel"/>
    <w:tmpl w:val="FF727A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8746897"/>
    <w:multiLevelType w:val="hybridMultilevel"/>
    <w:tmpl w:val="B6183B9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C1816CF"/>
    <w:multiLevelType w:val="hybridMultilevel"/>
    <w:tmpl w:val="D2BE5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E46134"/>
    <w:multiLevelType w:val="hybridMultilevel"/>
    <w:tmpl w:val="B680C0DC"/>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7A987BF0"/>
    <w:multiLevelType w:val="hybridMultilevel"/>
    <w:tmpl w:val="A1641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9901F6"/>
    <w:multiLevelType w:val="hybridMultilevel"/>
    <w:tmpl w:val="685E4D52"/>
    <w:lvl w:ilvl="0" w:tplc="AC223730">
      <w:start w:val="1"/>
      <w:numFmt w:val="bullet"/>
      <w:lvlText w:val=""/>
      <w:lvlJc w:val="left"/>
      <w:pPr>
        <w:ind w:left="1080" w:hanging="360"/>
      </w:pPr>
      <w:rPr>
        <w:rFonts w:ascii="Symbol" w:hAnsi="Symbol" w:hint="default"/>
      </w:rPr>
    </w:lvl>
    <w:lvl w:ilvl="1" w:tplc="C83C5E7C">
      <w:start w:val="7"/>
      <w:numFmt w:val="bullet"/>
      <w:lvlText w:val="•"/>
      <w:lvlJc w:val="left"/>
      <w:pPr>
        <w:ind w:left="2172" w:hanging="720"/>
      </w:pPr>
      <w:rPr>
        <w:rFonts w:ascii="Calibri" w:eastAsia="Calibri" w:hAnsi="Calibri" w:cs="Calibri"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num w:numId="1">
    <w:abstractNumId w:val="2"/>
  </w:num>
  <w:num w:numId="2">
    <w:abstractNumId w:val="9"/>
  </w:num>
  <w:num w:numId="3">
    <w:abstractNumId w:val="17"/>
  </w:num>
  <w:num w:numId="4">
    <w:abstractNumId w:val="16"/>
  </w:num>
  <w:num w:numId="5">
    <w:abstractNumId w:val="11"/>
  </w:num>
  <w:num w:numId="6">
    <w:abstractNumId w:val="23"/>
  </w:num>
  <w:num w:numId="7">
    <w:abstractNumId w:val="21"/>
  </w:num>
  <w:num w:numId="8">
    <w:abstractNumId w:val="25"/>
  </w:num>
  <w:num w:numId="9">
    <w:abstractNumId w:val="10"/>
  </w:num>
  <w:num w:numId="10">
    <w:abstractNumId w:val="26"/>
  </w:num>
  <w:num w:numId="11">
    <w:abstractNumId w:val="12"/>
  </w:num>
  <w:num w:numId="12">
    <w:abstractNumId w:val="13"/>
  </w:num>
  <w:num w:numId="13">
    <w:abstractNumId w:val="27"/>
  </w:num>
  <w:num w:numId="14">
    <w:abstractNumId w:val="14"/>
  </w:num>
  <w:num w:numId="15">
    <w:abstractNumId w:val="3"/>
  </w:num>
  <w:num w:numId="16">
    <w:abstractNumId w:val="0"/>
  </w:num>
  <w:num w:numId="17">
    <w:abstractNumId w:val="5"/>
  </w:num>
  <w:num w:numId="18">
    <w:abstractNumId w:val="24"/>
  </w:num>
  <w:num w:numId="19">
    <w:abstractNumId w:val="18"/>
  </w:num>
  <w:num w:numId="20">
    <w:abstractNumId w:val="19"/>
  </w:num>
  <w:num w:numId="21">
    <w:abstractNumId w:val="4"/>
  </w:num>
  <w:num w:numId="22">
    <w:abstractNumId w:val="28"/>
  </w:num>
  <w:num w:numId="23">
    <w:abstractNumId w:val="22"/>
  </w:num>
  <w:num w:numId="24">
    <w:abstractNumId w:val="7"/>
  </w:num>
  <w:num w:numId="25">
    <w:abstractNumId w:val="6"/>
  </w:num>
  <w:num w:numId="26">
    <w:abstractNumId w:val="20"/>
  </w:num>
  <w:num w:numId="27">
    <w:abstractNumId w:val="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8"/>
    <w:rsid w:val="000015B8"/>
    <w:rsid w:val="000016D7"/>
    <w:rsid w:val="000049EA"/>
    <w:rsid w:val="00005B13"/>
    <w:rsid w:val="00007188"/>
    <w:rsid w:val="00013F0F"/>
    <w:rsid w:val="0001424A"/>
    <w:rsid w:val="000147FE"/>
    <w:rsid w:val="0001524C"/>
    <w:rsid w:val="00017FA7"/>
    <w:rsid w:val="0002004E"/>
    <w:rsid w:val="00020375"/>
    <w:rsid w:val="00023CDA"/>
    <w:rsid w:val="00024FB1"/>
    <w:rsid w:val="00025E31"/>
    <w:rsid w:val="000261A9"/>
    <w:rsid w:val="00026AE9"/>
    <w:rsid w:val="00026BDB"/>
    <w:rsid w:val="00027AB8"/>
    <w:rsid w:val="00027C41"/>
    <w:rsid w:val="00031BEA"/>
    <w:rsid w:val="0003298C"/>
    <w:rsid w:val="00033716"/>
    <w:rsid w:val="00033829"/>
    <w:rsid w:val="00034252"/>
    <w:rsid w:val="000343ED"/>
    <w:rsid w:val="00040AB7"/>
    <w:rsid w:val="0004282E"/>
    <w:rsid w:val="0004297A"/>
    <w:rsid w:val="00043A3F"/>
    <w:rsid w:val="00044D76"/>
    <w:rsid w:val="00046608"/>
    <w:rsid w:val="00046796"/>
    <w:rsid w:val="0004711B"/>
    <w:rsid w:val="000512AC"/>
    <w:rsid w:val="00052B24"/>
    <w:rsid w:val="00053905"/>
    <w:rsid w:val="00054643"/>
    <w:rsid w:val="00054936"/>
    <w:rsid w:val="000575A1"/>
    <w:rsid w:val="000612E5"/>
    <w:rsid w:val="00061CF6"/>
    <w:rsid w:val="00062128"/>
    <w:rsid w:val="00062D80"/>
    <w:rsid w:val="0006542C"/>
    <w:rsid w:val="00065F4C"/>
    <w:rsid w:val="00066024"/>
    <w:rsid w:val="00066477"/>
    <w:rsid w:val="00067AEC"/>
    <w:rsid w:val="000708D7"/>
    <w:rsid w:val="00073E07"/>
    <w:rsid w:val="00076B4D"/>
    <w:rsid w:val="000814FD"/>
    <w:rsid w:val="00081F56"/>
    <w:rsid w:val="00081FC4"/>
    <w:rsid w:val="00083464"/>
    <w:rsid w:val="00083771"/>
    <w:rsid w:val="00084E16"/>
    <w:rsid w:val="00085715"/>
    <w:rsid w:val="000866D7"/>
    <w:rsid w:val="00086C6E"/>
    <w:rsid w:val="00087D49"/>
    <w:rsid w:val="00087EB3"/>
    <w:rsid w:val="0009023B"/>
    <w:rsid w:val="0009165D"/>
    <w:rsid w:val="00093288"/>
    <w:rsid w:val="00094600"/>
    <w:rsid w:val="00094820"/>
    <w:rsid w:val="00094F9F"/>
    <w:rsid w:val="00095F71"/>
    <w:rsid w:val="00096C8B"/>
    <w:rsid w:val="000A098C"/>
    <w:rsid w:val="000A12EA"/>
    <w:rsid w:val="000A1AAE"/>
    <w:rsid w:val="000A51EB"/>
    <w:rsid w:val="000A6392"/>
    <w:rsid w:val="000A78B8"/>
    <w:rsid w:val="000B2719"/>
    <w:rsid w:val="000B3E70"/>
    <w:rsid w:val="000B424E"/>
    <w:rsid w:val="000B6D54"/>
    <w:rsid w:val="000B7A42"/>
    <w:rsid w:val="000C10EA"/>
    <w:rsid w:val="000C5BF6"/>
    <w:rsid w:val="000C5F9A"/>
    <w:rsid w:val="000D0BCF"/>
    <w:rsid w:val="000D1DE6"/>
    <w:rsid w:val="000D2CA0"/>
    <w:rsid w:val="000D51DD"/>
    <w:rsid w:val="000D5DD1"/>
    <w:rsid w:val="000D765D"/>
    <w:rsid w:val="000E115E"/>
    <w:rsid w:val="000E1AAE"/>
    <w:rsid w:val="000E245B"/>
    <w:rsid w:val="000E2B0C"/>
    <w:rsid w:val="000E2D55"/>
    <w:rsid w:val="000E376E"/>
    <w:rsid w:val="000E45D4"/>
    <w:rsid w:val="000E5D86"/>
    <w:rsid w:val="000E5FC5"/>
    <w:rsid w:val="000E6F3B"/>
    <w:rsid w:val="000F0374"/>
    <w:rsid w:val="000F107D"/>
    <w:rsid w:val="000F2313"/>
    <w:rsid w:val="000F2348"/>
    <w:rsid w:val="000F2E88"/>
    <w:rsid w:val="000F3198"/>
    <w:rsid w:val="000F360F"/>
    <w:rsid w:val="000F3FDF"/>
    <w:rsid w:val="000F6437"/>
    <w:rsid w:val="00101B8A"/>
    <w:rsid w:val="00104852"/>
    <w:rsid w:val="00104C67"/>
    <w:rsid w:val="001052AA"/>
    <w:rsid w:val="00105F84"/>
    <w:rsid w:val="001066D7"/>
    <w:rsid w:val="00111133"/>
    <w:rsid w:val="00111481"/>
    <w:rsid w:val="001138A9"/>
    <w:rsid w:val="00113C3C"/>
    <w:rsid w:val="00113F52"/>
    <w:rsid w:val="0011458D"/>
    <w:rsid w:val="00115EE8"/>
    <w:rsid w:val="0011658A"/>
    <w:rsid w:val="00120D42"/>
    <w:rsid w:val="00124F1F"/>
    <w:rsid w:val="001252B3"/>
    <w:rsid w:val="0012549D"/>
    <w:rsid w:val="0012657D"/>
    <w:rsid w:val="00130E59"/>
    <w:rsid w:val="00131AB1"/>
    <w:rsid w:val="00135E9D"/>
    <w:rsid w:val="00141726"/>
    <w:rsid w:val="00144C9D"/>
    <w:rsid w:val="001459DC"/>
    <w:rsid w:val="001472DE"/>
    <w:rsid w:val="00151259"/>
    <w:rsid w:val="00155241"/>
    <w:rsid w:val="00157B62"/>
    <w:rsid w:val="00157BB9"/>
    <w:rsid w:val="00160500"/>
    <w:rsid w:val="001629D3"/>
    <w:rsid w:val="00163DFC"/>
    <w:rsid w:val="00164656"/>
    <w:rsid w:val="00164945"/>
    <w:rsid w:val="00170D20"/>
    <w:rsid w:val="001710D5"/>
    <w:rsid w:val="0017232F"/>
    <w:rsid w:val="0017354A"/>
    <w:rsid w:val="001741E6"/>
    <w:rsid w:val="00175456"/>
    <w:rsid w:val="00176428"/>
    <w:rsid w:val="00177BFE"/>
    <w:rsid w:val="00180842"/>
    <w:rsid w:val="00180A16"/>
    <w:rsid w:val="00181931"/>
    <w:rsid w:val="001834D2"/>
    <w:rsid w:val="00183B9B"/>
    <w:rsid w:val="00183EC2"/>
    <w:rsid w:val="0018430F"/>
    <w:rsid w:val="00187285"/>
    <w:rsid w:val="001924B1"/>
    <w:rsid w:val="00196A7B"/>
    <w:rsid w:val="001973AB"/>
    <w:rsid w:val="001A01B1"/>
    <w:rsid w:val="001A165E"/>
    <w:rsid w:val="001A1CBE"/>
    <w:rsid w:val="001A237C"/>
    <w:rsid w:val="001A2F46"/>
    <w:rsid w:val="001A3ADB"/>
    <w:rsid w:val="001A4091"/>
    <w:rsid w:val="001A61EC"/>
    <w:rsid w:val="001A68C4"/>
    <w:rsid w:val="001B0D0E"/>
    <w:rsid w:val="001B3CBF"/>
    <w:rsid w:val="001B3E0C"/>
    <w:rsid w:val="001B3E67"/>
    <w:rsid w:val="001C195E"/>
    <w:rsid w:val="001C1C95"/>
    <w:rsid w:val="001C3AA2"/>
    <w:rsid w:val="001C534B"/>
    <w:rsid w:val="001D0796"/>
    <w:rsid w:val="001D0A31"/>
    <w:rsid w:val="001D1D8C"/>
    <w:rsid w:val="001D2CCD"/>
    <w:rsid w:val="001D641F"/>
    <w:rsid w:val="001D67AE"/>
    <w:rsid w:val="001E213C"/>
    <w:rsid w:val="001E2FA6"/>
    <w:rsid w:val="001E4102"/>
    <w:rsid w:val="001E569E"/>
    <w:rsid w:val="001E5D6B"/>
    <w:rsid w:val="001E6D7B"/>
    <w:rsid w:val="001E6D87"/>
    <w:rsid w:val="001F0C63"/>
    <w:rsid w:val="001F19DB"/>
    <w:rsid w:val="001F48C8"/>
    <w:rsid w:val="001F5585"/>
    <w:rsid w:val="001F5BFF"/>
    <w:rsid w:val="001F61A2"/>
    <w:rsid w:val="00200B49"/>
    <w:rsid w:val="00200D6E"/>
    <w:rsid w:val="002022F5"/>
    <w:rsid w:val="002050F5"/>
    <w:rsid w:val="002071A2"/>
    <w:rsid w:val="0021363B"/>
    <w:rsid w:val="002156F9"/>
    <w:rsid w:val="0022250B"/>
    <w:rsid w:val="00223B8D"/>
    <w:rsid w:val="00224230"/>
    <w:rsid w:val="00225CC3"/>
    <w:rsid w:val="00225F50"/>
    <w:rsid w:val="002260C0"/>
    <w:rsid w:val="0022652B"/>
    <w:rsid w:val="002311BE"/>
    <w:rsid w:val="00231FFB"/>
    <w:rsid w:val="00232172"/>
    <w:rsid w:val="00233CF4"/>
    <w:rsid w:val="002342DA"/>
    <w:rsid w:val="002401ED"/>
    <w:rsid w:val="00242F84"/>
    <w:rsid w:val="0024405A"/>
    <w:rsid w:val="002448C3"/>
    <w:rsid w:val="00245580"/>
    <w:rsid w:val="0024565F"/>
    <w:rsid w:val="002476A0"/>
    <w:rsid w:val="00253E2D"/>
    <w:rsid w:val="00254DB3"/>
    <w:rsid w:val="00254F53"/>
    <w:rsid w:val="002576E8"/>
    <w:rsid w:val="00257D68"/>
    <w:rsid w:val="00263DD7"/>
    <w:rsid w:val="002664AB"/>
    <w:rsid w:val="002666E6"/>
    <w:rsid w:val="00270811"/>
    <w:rsid w:val="00270D24"/>
    <w:rsid w:val="002725D5"/>
    <w:rsid w:val="00273612"/>
    <w:rsid w:val="002737A7"/>
    <w:rsid w:val="00275FAF"/>
    <w:rsid w:val="00275FCF"/>
    <w:rsid w:val="00276B5D"/>
    <w:rsid w:val="00276EF9"/>
    <w:rsid w:val="002809AB"/>
    <w:rsid w:val="00280A28"/>
    <w:rsid w:val="0028283C"/>
    <w:rsid w:val="00282DAD"/>
    <w:rsid w:val="00284030"/>
    <w:rsid w:val="00285FE6"/>
    <w:rsid w:val="002876CE"/>
    <w:rsid w:val="0029151C"/>
    <w:rsid w:val="00292237"/>
    <w:rsid w:val="0029312F"/>
    <w:rsid w:val="002948FB"/>
    <w:rsid w:val="00294C0F"/>
    <w:rsid w:val="00296893"/>
    <w:rsid w:val="0029792A"/>
    <w:rsid w:val="002A067D"/>
    <w:rsid w:val="002A0FCB"/>
    <w:rsid w:val="002A1497"/>
    <w:rsid w:val="002A2584"/>
    <w:rsid w:val="002A3522"/>
    <w:rsid w:val="002A3D18"/>
    <w:rsid w:val="002A4938"/>
    <w:rsid w:val="002A5703"/>
    <w:rsid w:val="002A669C"/>
    <w:rsid w:val="002B0E78"/>
    <w:rsid w:val="002B0F15"/>
    <w:rsid w:val="002B0FD2"/>
    <w:rsid w:val="002B1919"/>
    <w:rsid w:val="002B2B62"/>
    <w:rsid w:val="002B4807"/>
    <w:rsid w:val="002B509F"/>
    <w:rsid w:val="002B5229"/>
    <w:rsid w:val="002B5789"/>
    <w:rsid w:val="002C1054"/>
    <w:rsid w:val="002C4605"/>
    <w:rsid w:val="002C7608"/>
    <w:rsid w:val="002D0970"/>
    <w:rsid w:val="002D15B7"/>
    <w:rsid w:val="002D1B8A"/>
    <w:rsid w:val="002D342E"/>
    <w:rsid w:val="002D3802"/>
    <w:rsid w:val="002D3C91"/>
    <w:rsid w:val="002D4F38"/>
    <w:rsid w:val="002D5470"/>
    <w:rsid w:val="002D6220"/>
    <w:rsid w:val="002D639D"/>
    <w:rsid w:val="002D6A5F"/>
    <w:rsid w:val="002D75F5"/>
    <w:rsid w:val="002E151F"/>
    <w:rsid w:val="002E1FA9"/>
    <w:rsid w:val="002E50A6"/>
    <w:rsid w:val="002E722F"/>
    <w:rsid w:val="002E74BF"/>
    <w:rsid w:val="002E7CB9"/>
    <w:rsid w:val="002F0777"/>
    <w:rsid w:val="002F19B9"/>
    <w:rsid w:val="002F2475"/>
    <w:rsid w:val="002F2675"/>
    <w:rsid w:val="002F3B87"/>
    <w:rsid w:val="002F43B0"/>
    <w:rsid w:val="002F50D3"/>
    <w:rsid w:val="002F5B0E"/>
    <w:rsid w:val="002F73B9"/>
    <w:rsid w:val="002F7624"/>
    <w:rsid w:val="002F78A5"/>
    <w:rsid w:val="003008DD"/>
    <w:rsid w:val="00300CD3"/>
    <w:rsid w:val="00301685"/>
    <w:rsid w:val="00301B88"/>
    <w:rsid w:val="003025B8"/>
    <w:rsid w:val="00302A61"/>
    <w:rsid w:val="00303043"/>
    <w:rsid w:val="003064B3"/>
    <w:rsid w:val="00306542"/>
    <w:rsid w:val="00310B63"/>
    <w:rsid w:val="00310CF4"/>
    <w:rsid w:val="00311815"/>
    <w:rsid w:val="003135AB"/>
    <w:rsid w:val="00314649"/>
    <w:rsid w:val="003167F1"/>
    <w:rsid w:val="00317E3F"/>
    <w:rsid w:val="003213BE"/>
    <w:rsid w:val="0032181D"/>
    <w:rsid w:val="00324180"/>
    <w:rsid w:val="00326B3F"/>
    <w:rsid w:val="003277F6"/>
    <w:rsid w:val="00327BAA"/>
    <w:rsid w:val="00330477"/>
    <w:rsid w:val="00331855"/>
    <w:rsid w:val="0033283F"/>
    <w:rsid w:val="00333288"/>
    <w:rsid w:val="0033407A"/>
    <w:rsid w:val="00334B02"/>
    <w:rsid w:val="003353F5"/>
    <w:rsid w:val="0033693B"/>
    <w:rsid w:val="00340777"/>
    <w:rsid w:val="00341D64"/>
    <w:rsid w:val="00343D77"/>
    <w:rsid w:val="003443C1"/>
    <w:rsid w:val="00345F00"/>
    <w:rsid w:val="003505C9"/>
    <w:rsid w:val="0035168F"/>
    <w:rsid w:val="003530ED"/>
    <w:rsid w:val="0035346E"/>
    <w:rsid w:val="00354BC5"/>
    <w:rsid w:val="0035578D"/>
    <w:rsid w:val="00355CB2"/>
    <w:rsid w:val="00356AE0"/>
    <w:rsid w:val="00356D95"/>
    <w:rsid w:val="00357C0D"/>
    <w:rsid w:val="00357FC3"/>
    <w:rsid w:val="003601A5"/>
    <w:rsid w:val="0036131F"/>
    <w:rsid w:val="00362933"/>
    <w:rsid w:val="003631BD"/>
    <w:rsid w:val="00363C66"/>
    <w:rsid w:val="00370D30"/>
    <w:rsid w:val="00370FFF"/>
    <w:rsid w:val="00371332"/>
    <w:rsid w:val="0037140D"/>
    <w:rsid w:val="00371EE1"/>
    <w:rsid w:val="00372761"/>
    <w:rsid w:val="003740EE"/>
    <w:rsid w:val="00375948"/>
    <w:rsid w:val="003764E5"/>
    <w:rsid w:val="003776E7"/>
    <w:rsid w:val="003816E7"/>
    <w:rsid w:val="00382071"/>
    <w:rsid w:val="00385158"/>
    <w:rsid w:val="00387099"/>
    <w:rsid w:val="0039114A"/>
    <w:rsid w:val="003928C6"/>
    <w:rsid w:val="00395346"/>
    <w:rsid w:val="00396633"/>
    <w:rsid w:val="003966C4"/>
    <w:rsid w:val="00397158"/>
    <w:rsid w:val="003A1F4F"/>
    <w:rsid w:val="003A37D8"/>
    <w:rsid w:val="003B43D0"/>
    <w:rsid w:val="003B5929"/>
    <w:rsid w:val="003B6E9B"/>
    <w:rsid w:val="003B720E"/>
    <w:rsid w:val="003B72DD"/>
    <w:rsid w:val="003C2388"/>
    <w:rsid w:val="003C3088"/>
    <w:rsid w:val="003C71DA"/>
    <w:rsid w:val="003D0B7E"/>
    <w:rsid w:val="003D1347"/>
    <w:rsid w:val="003D1B8D"/>
    <w:rsid w:val="003D1CF5"/>
    <w:rsid w:val="003D335C"/>
    <w:rsid w:val="003D5612"/>
    <w:rsid w:val="003D60AC"/>
    <w:rsid w:val="003D70FA"/>
    <w:rsid w:val="003E043A"/>
    <w:rsid w:val="003E0680"/>
    <w:rsid w:val="003E3330"/>
    <w:rsid w:val="003E54F8"/>
    <w:rsid w:val="003E6006"/>
    <w:rsid w:val="003E6DEB"/>
    <w:rsid w:val="003F1886"/>
    <w:rsid w:val="003F4DCE"/>
    <w:rsid w:val="003F5E64"/>
    <w:rsid w:val="003F67F2"/>
    <w:rsid w:val="003F6FB2"/>
    <w:rsid w:val="00401F07"/>
    <w:rsid w:val="0040612E"/>
    <w:rsid w:val="00407C35"/>
    <w:rsid w:val="00413360"/>
    <w:rsid w:val="0041605F"/>
    <w:rsid w:val="00416259"/>
    <w:rsid w:val="004233EE"/>
    <w:rsid w:val="00424275"/>
    <w:rsid w:val="004259E7"/>
    <w:rsid w:val="00427115"/>
    <w:rsid w:val="00427F8D"/>
    <w:rsid w:val="0043188C"/>
    <w:rsid w:val="00433202"/>
    <w:rsid w:val="0043438D"/>
    <w:rsid w:val="00434391"/>
    <w:rsid w:val="00434CEE"/>
    <w:rsid w:val="004366C2"/>
    <w:rsid w:val="00440895"/>
    <w:rsid w:val="00446A9E"/>
    <w:rsid w:val="004475A4"/>
    <w:rsid w:val="004525AA"/>
    <w:rsid w:val="00453638"/>
    <w:rsid w:val="00454A29"/>
    <w:rsid w:val="004556B7"/>
    <w:rsid w:val="0045639D"/>
    <w:rsid w:val="00456611"/>
    <w:rsid w:val="00456786"/>
    <w:rsid w:val="00460772"/>
    <w:rsid w:val="0046283E"/>
    <w:rsid w:val="00465966"/>
    <w:rsid w:val="00466ABD"/>
    <w:rsid w:val="00473B23"/>
    <w:rsid w:val="004762E8"/>
    <w:rsid w:val="004829F6"/>
    <w:rsid w:val="004833EC"/>
    <w:rsid w:val="004833F4"/>
    <w:rsid w:val="00483702"/>
    <w:rsid w:val="00485322"/>
    <w:rsid w:val="00486611"/>
    <w:rsid w:val="00493020"/>
    <w:rsid w:val="004938A8"/>
    <w:rsid w:val="00494727"/>
    <w:rsid w:val="004955E0"/>
    <w:rsid w:val="004A34DC"/>
    <w:rsid w:val="004A412A"/>
    <w:rsid w:val="004A45B8"/>
    <w:rsid w:val="004B1037"/>
    <w:rsid w:val="004B1BCE"/>
    <w:rsid w:val="004B2645"/>
    <w:rsid w:val="004B2F89"/>
    <w:rsid w:val="004B3858"/>
    <w:rsid w:val="004B754A"/>
    <w:rsid w:val="004C00AE"/>
    <w:rsid w:val="004C0E40"/>
    <w:rsid w:val="004C1971"/>
    <w:rsid w:val="004C245A"/>
    <w:rsid w:val="004C5668"/>
    <w:rsid w:val="004C6C80"/>
    <w:rsid w:val="004D0706"/>
    <w:rsid w:val="004D0A09"/>
    <w:rsid w:val="004D1297"/>
    <w:rsid w:val="004D1309"/>
    <w:rsid w:val="004D1481"/>
    <w:rsid w:val="004D166A"/>
    <w:rsid w:val="004D1981"/>
    <w:rsid w:val="004D241D"/>
    <w:rsid w:val="004D6DAC"/>
    <w:rsid w:val="004D7AEA"/>
    <w:rsid w:val="004E1367"/>
    <w:rsid w:val="004E1B9A"/>
    <w:rsid w:val="004E3280"/>
    <w:rsid w:val="004E493B"/>
    <w:rsid w:val="004E4A8C"/>
    <w:rsid w:val="004F32BD"/>
    <w:rsid w:val="00500173"/>
    <w:rsid w:val="00501412"/>
    <w:rsid w:val="005038D6"/>
    <w:rsid w:val="00504A2E"/>
    <w:rsid w:val="00504C80"/>
    <w:rsid w:val="00505C4B"/>
    <w:rsid w:val="00507AC3"/>
    <w:rsid w:val="0051193D"/>
    <w:rsid w:val="00511D91"/>
    <w:rsid w:val="005132C0"/>
    <w:rsid w:val="0051448C"/>
    <w:rsid w:val="005164C8"/>
    <w:rsid w:val="005166E2"/>
    <w:rsid w:val="0051717C"/>
    <w:rsid w:val="005178A1"/>
    <w:rsid w:val="0052165C"/>
    <w:rsid w:val="0052193A"/>
    <w:rsid w:val="00522088"/>
    <w:rsid w:val="005228E6"/>
    <w:rsid w:val="00524FEE"/>
    <w:rsid w:val="00525F06"/>
    <w:rsid w:val="0052689E"/>
    <w:rsid w:val="00527366"/>
    <w:rsid w:val="00527FE1"/>
    <w:rsid w:val="005306A5"/>
    <w:rsid w:val="0053087A"/>
    <w:rsid w:val="00532CEE"/>
    <w:rsid w:val="00532D89"/>
    <w:rsid w:val="00534055"/>
    <w:rsid w:val="0053500C"/>
    <w:rsid w:val="0053502D"/>
    <w:rsid w:val="005362B3"/>
    <w:rsid w:val="00536C68"/>
    <w:rsid w:val="005373AB"/>
    <w:rsid w:val="005378FE"/>
    <w:rsid w:val="00541855"/>
    <w:rsid w:val="005422E1"/>
    <w:rsid w:val="0054232A"/>
    <w:rsid w:val="00542374"/>
    <w:rsid w:val="0054283D"/>
    <w:rsid w:val="00544BFB"/>
    <w:rsid w:val="00545862"/>
    <w:rsid w:val="00550AC5"/>
    <w:rsid w:val="0055220F"/>
    <w:rsid w:val="00552C44"/>
    <w:rsid w:val="0055342D"/>
    <w:rsid w:val="00553564"/>
    <w:rsid w:val="00553E70"/>
    <w:rsid w:val="0055464B"/>
    <w:rsid w:val="00554CA4"/>
    <w:rsid w:val="00554F7A"/>
    <w:rsid w:val="00556642"/>
    <w:rsid w:val="00556F04"/>
    <w:rsid w:val="00557917"/>
    <w:rsid w:val="005635F6"/>
    <w:rsid w:val="005639BB"/>
    <w:rsid w:val="00565C2F"/>
    <w:rsid w:val="00570817"/>
    <w:rsid w:val="00570E6C"/>
    <w:rsid w:val="0057191D"/>
    <w:rsid w:val="00572B83"/>
    <w:rsid w:val="00573ACE"/>
    <w:rsid w:val="00574B49"/>
    <w:rsid w:val="0057671B"/>
    <w:rsid w:val="00577850"/>
    <w:rsid w:val="005779EB"/>
    <w:rsid w:val="00580D1B"/>
    <w:rsid w:val="0058176F"/>
    <w:rsid w:val="005819E5"/>
    <w:rsid w:val="00581A71"/>
    <w:rsid w:val="00582638"/>
    <w:rsid w:val="00582795"/>
    <w:rsid w:val="00582A9A"/>
    <w:rsid w:val="005946E2"/>
    <w:rsid w:val="00594C4C"/>
    <w:rsid w:val="00594D7E"/>
    <w:rsid w:val="00596EDD"/>
    <w:rsid w:val="00596EF8"/>
    <w:rsid w:val="005974FD"/>
    <w:rsid w:val="00597807"/>
    <w:rsid w:val="00597E94"/>
    <w:rsid w:val="005A02D1"/>
    <w:rsid w:val="005A0FB9"/>
    <w:rsid w:val="005A1656"/>
    <w:rsid w:val="005A230A"/>
    <w:rsid w:val="005A2DA8"/>
    <w:rsid w:val="005A5991"/>
    <w:rsid w:val="005B0DC7"/>
    <w:rsid w:val="005B1F9E"/>
    <w:rsid w:val="005B205B"/>
    <w:rsid w:val="005B2340"/>
    <w:rsid w:val="005B3B21"/>
    <w:rsid w:val="005B3D5C"/>
    <w:rsid w:val="005B414B"/>
    <w:rsid w:val="005B4522"/>
    <w:rsid w:val="005B653E"/>
    <w:rsid w:val="005B6C9F"/>
    <w:rsid w:val="005B72D5"/>
    <w:rsid w:val="005C15DF"/>
    <w:rsid w:val="005C19CC"/>
    <w:rsid w:val="005C1D9E"/>
    <w:rsid w:val="005C3D14"/>
    <w:rsid w:val="005D01AC"/>
    <w:rsid w:val="005D04DC"/>
    <w:rsid w:val="005D1581"/>
    <w:rsid w:val="005E015D"/>
    <w:rsid w:val="005E189B"/>
    <w:rsid w:val="005E2BF9"/>
    <w:rsid w:val="005E34CA"/>
    <w:rsid w:val="005E3EAD"/>
    <w:rsid w:val="005E5A02"/>
    <w:rsid w:val="005E62D7"/>
    <w:rsid w:val="005F2B56"/>
    <w:rsid w:val="005F2E29"/>
    <w:rsid w:val="005F3221"/>
    <w:rsid w:val="00601F0D"/>
    <w:rsid w:val="006026EC"/>
    <w:rsid w:val="00602A99"/>
    <w:rsid w:val="00605BF8"/>
    <w:rsid w:val="00606B15"/>
    <w:rsid w:val="006070F0"/>
    <w:rsid w:val="0061247C"/>
    <w:rsid w:val="006132EA"/>
    <w:rsid w:val="00613A11"/>
    <w:rsid w:val="00616F2B"/>
    <w:rsid w:val="00620563"/>
    <w:rsid w:val="006209AA"/>
    <w:rsid w:val="00620B35"/>
    <w:rsid w:val="00620F03"/>
    <w:rsid w:val="00622AC6"/>
    <w:rsid w:val="0062402B"/>
    <w:rsid w:val="00625FBD"/>
    <w:rsid w:val="00626A82"/>
    <w:rsid w:val="00631B44"/>
    <w:rsid w:val="00633D91"/>
    <w:rsid w:val="0063503B"/>
    <w:rsid w:val="006376A6"/>
    <w:rsid w:val="00640B70"/>
    <w:rsid w:val="006441C7"/>
    <w:rsid w:val="00647103"/>
    <w:rsid w:val="00651C52"/>
    <w:rsid w:val="00651D25"/>
    <w:rsid w:val="00651E60"/>
    <w:rsid w:val="006522B8"/>
    <w:rsid w:val="006524E3"/>
    <w:rsid w:val="00652C87"/>
    <w:rsid w:val="0065471E"/>
    <w:rsid w:val="00654DD9"/>
    <w:rsid w:val="00654E98"/>
    <w:rsid w:val="00656B93"/>
    <w:rsid w:val="00660982"/>
    <w:rsid w:val="0066257B"/>
    <w:rsid w:val="0066275F"/>
    <w:rsid w:val="0066312A"/>
    <w:rsid w:val="006649B3"/>
    <w:rsid w:val="00666467"/>
    <w:rsid w:val="0066687B"/>
    <w:rsid w:val="00667665"/>
    <w:rsid w:val="0067069B"/>
    <w:rsid w:val="0067070D"/>
    <w:rsid w:val="0067269D"/>
    <w:rsid w:val="00673067"/>
    <w:rsid w:val="006746BB"/>
    <w:rsid w:val="006757D5"/>
    <w:rsid w:val="00675A42"/>
    <w:rsid w:val="00680546"/>
    <w:rsid w:val="006817E3"/>
    <w:rsid w:val="0068267B"/>
    <w:rsid w:val="006834C5"/>
    <w:rsid w:val="00684074"/>
    <w:rsid w:val="00684F22"/>
    <w:rsid w:val="00691430"/>
    <w:rsid w:val="0069181A"/>
    <w:rsid w:val="006925A1"/>
    <w:rsid w:val="00692DDC"/>
    <w:rsid w:val="00692DE7"/>
    <w:rsid w:val="00693E83"/>
    <w:rsid w:val="00693F79"/>
    <w:rsid w:val="006947C7"/>
    <w:rsid w:val="00695265"/>
    <w:rsid w:val="0069652B"/>
    <w:rsid w:val="006971BB"/>
    <w:rsid w:val="006A0BA6"/>
    <w:rsid w:val="006A2BA0"/>
    <w:rsid w:val="006A2ECE"/>
    <w:rsid w:val="006A491B"/>
    <w:rsid w:val="006A6143"/>
    <w:rsid w:val="006A75D8"/>
    <w:rsid w:val="006B247F"/>
    <w:rsid w:val="006B2BD2"/>
    <w:rsid w:val="006B3029"/>
    <w:rsid w:val="006B5EF3"/>
    <w:rsid w:val="006C0E01"/>
    <w:rsid w:val="006C14CA"/>
    <w:rsid w:val="006C23F7"/>
    <w:rsid w:val="006C2F5E"/>
    <w:rsid w:val="006C31EE"/>
    <w:rsid w:val="006C6BA9"/>
    <w:rsid w:val="006D4C61"/>
    <w:rsid w:val="006D5E0D"/>
    <w:rsid w:val="006D61BA"/>
    <w:rsid w:val="006D7A88"/>
    <w:rsid w:val="006E2D60"/>
    <w:rsid w:val="006E57C4"/>
    <w:rsid w:val="006E68A6"/>
    <w:rsid w:val="006E6CDE"/>
    <w:rsid w:val="006E6D23"/>
    <w:rsid w:val="006E763D"/>
    <w:rsid w:val="006F1468"/>
    <w:rsid w:val="006F1524"/>
    <w:rsid w:val="006F1844"/>
    <w:rsid w:val="006F2236"/>
    <w:rsid w:val="006F2707"/>
    <w:rsid w:val="006F2D12"/>
    <w:rsid w:val="006F3DB2"/>
    <w:rsid w:val="006F76B2"/>
    <w:rsid w:val="00701054"/>
    <w:rsid w:val="007045BF"/>
    <w:rsid w:val="0070575E"/>
    <w:rsid w:val="007078B2"/>
    <w:rsid w:val="00710130"/>
    <w:rsid w:val="007104CB"/>
    <w:rsid w:val="007119EF"/>
    <w:rsid w:val="00714B19"/>
    <w:rsid w:val="00715697"/>
    <w:rsid w:val="00717975"/>
    <w:rsid w:val="007209B9"/>
    <w:rsid w:val="00722035"/>
    <w:rsid w:val="00722A10"/>
    <w:rsid w:val="00722AB2"/>
    <w:rsid w:val="00723709"/>
    <w:rsid w:val="0073036B"/>
    <w:rsid w:val="007325D8"/>
    <w:rsid w:val="007327A9"/>
    <w:rsid w:val="00732FAF"/>
    <w:rsid w:val="007332B0"/>
    <w:rsid w:val="00734691"/>
    <w:rsid w:val="007359D6"/>
    <w:rsid w:val="00737535"/>
    <w:rsid w:val="00740F10"/>
    <w:rsid w:val="007417A0"/>
    <w:rsid w:val="00743C5C"/>
    <w:rsid w:val="00744CE9"/>
    <w:rsid w:val="00745417"/>
    <w:rsid w:val="00745F67"/>
    <w:rsid w:val="00747531"/>
    <w:rsid w:val="00750B81"/>
    <w:rsid w:val="00752645"/>
    <w:rsid w:val="00754A8F"/>
    <w:rsid w:val="00754FD0"/>
    <w:rsid w:val="00755EE2"/>
    <w:rsid w:val="00760458"/>
    <w:rsid w:val="00760DF9"/>
    <w:rsid w:val="007624A3"/>
    <w:rsid w:val="00770BB0"/>
    <w:rsid w:val="00774B8D"/>
    <w:rsid w:val="007768BD"/>
    <w:rsid w:val="00776F0F"/>
    <w:rsid w:val="00782E00"/>
    <w:rsid w:val="0078439B"/>
    <w:rsid w:val="007859B1"/>
    <w:rsid w:val="00785C4B"/>
    <w:rsid w:val="00791E5D"/>
    <w:rsid w:val="00793FD6"/>
    <w:rsid w:val="00794C49"/>
    <w:rsid w:val="00797D9B"/>
    <w:rsid w:val="007A0278"/>
    <w:rsid w:val="007A21B5"/>
    <w:rsid w:val="007A21FD"/>
    <w:rsid w:val="007A23A0"/>
    <w:rsid w:val="007A3F73"/>
    <w:rsid w:val="007A45D7"/>
    <w:rsid w:val="007A4D94"/>
    <w:rsid w:val="007A7A60"/>
    <w:rsid w:val="007A7AED"/>
    <w:rsid w:val="007B3D3F"/>
    <w:rsid w:val="007B5059"/>
    <w:rsid w:val="007B5169"/>
    <w:rsid w:val="007B5815"/>
    <w:rsid w:val="007B5E1C"/>
    <w:rsid w:val="007B6F63"/>
    <w:rsid w:val="007B7FDB"/>
    <w:rsid w:val="007C121D"/>
    <w:rsid w:val="007C232A"/>
    <w:rsid w:val="007C2C96"/>
    <w:rsid w:val="007C2F5E"/>
    <w:rsid w:val="007C40E8"/>
    <w:rsid w:val="007C5F0B"/>
    <w:rsid w:val="007C5FEB"/>
    <w:rsid w:val="007C6248"/>
    <w:rsid w:val="007C7026"/>
    <w:rsid w:val="007D04FC"/>
    <w:rsid w:val="007D2BF4"/>
    <w:rsid w:val="007D411D"/>
    <w:rsid w:val="007D538F"/>
    <w:rsid w:val="007D5E7F"/>
    <w:rsid w:val="007E1273"/>
    <w:rsid w:val="007E1367"/>
    <w:rsid w:val="007E2CFC"/>
    <w:rsid w:val="007E3D3B"/>
    <w:rsid w:val="007E4C46"/>
    <w:rsid w:val="007E51DE"/>
    <w:rsid w:val="007E5216"/>
    <w:rsid w:val="007E5564"/>
    <w:rsid w:val="007E5F7F"/>
    <w:rsid w:val="007E64C1"/>
    <w:rsid w:val="007F04B4"/>
    <w:rsid w:val="007F07B3"/>
    <w:rsid w:val="007F0B0F"/>
    <w:rsid w:val="007F2148"/>
    <w:rsid w:val="007F33B7"/>
    <w:rsid w:val="007F3D9C"/>
    <w:rsid w:val="007F5A1B"/>
    <w:rsid w:val="007F6088"/>
    <w:rsid w:val="0080017A"/>
    <w:rsid w:val="00800DA4"/>
    <w:rsid w:val="008017E6"/>
    <w:rsid w:val="00802172"/>
    <w:rsid w:val="00804353"/>
    <w:rsid w:val="0080465E"/>
    <w:rsid w:val="008126C0"/>
    <w:rsid w:val="00813C2D"/>
    <w:rsid w:val="008145A3"/>
    <w:rsid w:val="0081642C"/>
    <w:rsid w:val="00816621"/>
    <w:rsid w:val="0081723C"/>
    <w:rsid w:val="00817794"/>
    <w:rsid w:val="00817C72"/>
    <w:rsid w:val="00825055"/>
    <w:rsid w:val="00825748"/>
    <w:rsid w:val="0082594A"/>
    <w:rsid w:val="00826834"/>
    <w:rsid w:val="00827096"/>
    <w:rsid w:val="00831E3A"/>
    <w:rsid w:val="00833D88"/>
    <w:rsid w:val="00834743"/>
    <w:rsid w:val="00836CAA"/>
    <w:rsid w:val="00836E29"/>
    <w:rsid w:val="008371D4"/>
    <w:rsid w:val="00837A45"/>
    <w:rsid w:val="00841EBE"/>
    <w:rsid w:val="00842BDB"/>
    <w:rsid w:val="00844AC5"/>
    <w:rsid w:val="00845453"/>
    <w:rsid w:val="008455DD"/>
    <w:rsid w:val="0085156E"/>
    <w:rsid w:val="0085178D"/>
    <w:rsid w:val="00854EE4"/>
    <w:rsid w:val="00855431"/>
    <w:rsid w:val="0085605D"/>
    <w:rsid w:val="008577A9"/>
    <w:rsid w:val="00862D3C"/>
    <w:rsid w:val="00863BDF"/>
    <w:rsid w:val="0086500F"/>
    <w:rsid w:val="00865735"/>
    <w:rsid w:val="00867290"/>
    <w:rsid w:val="00870A13"/>
    <w:rsid w:val="00871913"/>
    <w:rsid w:val="00871F90"/>
    <w:rsid w:val="00876DD3"/>
    <w:rsid w:val="00877B46"/>
    <w:rsid w:val="00877F81"/>
    <w:rsid w:val="00881A75"/>
    <w:rsid w:val="00881F98"/>
    <w:rsid w:val="008844BF"/>
    <w:rsid w:val="00884BB9"/>
    <w:rsid w:val="0088514F"/>
    <w:rsid w:val="008859A0"/>
    <w:rsid w:val="00885B0B"/>
    <w:rsid w:val="008919B8"/>
    <w:rsid w:val="00892289"/>
    <w:rsid w:val="00896AA9"/>
    <w:rsid w:val="008A02EC"/>
    <w:rsid w:val="008A2340"/>
    <w:rsid w:val="008A4927"/>
    <w:rsid w:val="008A4EA5"/>
    <w:rsid w:val="008A552D"/>
    <w:rsid w:val="008A6FF6"/>
    <w:rsid w:val="008B0509"/>
    <w:rsid w:val="008B0BF4"/>
    <w:rsid w:val="008B11AC"/>
    <w:rsid w:val="008B178A"/>
    <w:rsid w:val="008B248D"/>
    <w:rsid w:val="008B5308"/>
    <w:rsid w:val="008B5413"/>
    <w:rsid w:val="008B6A50"/>
    <w:rsid w:val="008B7733"/>
    <w:rsid w:val="008C26B6"/>
    <w:rsid w:val="008C357C"/>
    <w:rsid w:val="008C42F5"/>
    <w:rsid w:val="008C7A5C"/>
    <w:rsid w:val="008C7B56"/>
    <w:rsid w:val="008D059B"/>
    <w:rsid w:val="008D1763"/>
    <w:rsid w:val="008D2766"/>
    <w:rsid w:val="008D3CF5"/>
    <w:rsid w:val="008D6B75"/>
    <w:rsid w:val="008E05BA"/>
    <w:rsid w:val="008E0BB1"/>
    <w:rsid w:val="008E1A21"/>
    <w:rsid w:val="008E2175"/>
    <w:rsid w:val="008E2232"/>
    <w:rsid w:val="008E355A"/>
    <w:rsid w:val="008E4DBD"/>
    <w:rsid w:val="008E4E38"/>
    <w:rsid w:val="008E52CC"/>
    <w:rsid w:val="008E5D69"/>
    <w:rsid w:val="008E61CB"/>
    <w:rsid w:val="008E7C2D"/>
    <w:rsid w:val="008F0AB9"/>
    <w:rsid w:val="008F2AED"/>
    <w:rsid w:val="008F2DE2"/>
    <w:rsid w:val="008F3EF8"/>
    <w:rsid w:val="008F41BB"/>
    <w:rsid w:val="008F5107"/>
    <w:rsid w:val="008F5E5E"/>
    <w:rsid w:val="008F6218"/>
    <w:rsid w:val="008F7184"/>
    <w:rsid w:val="008F7599"/>
    <w:rsid w:val="00900EC1"/>
    <w:rsid w:val="00901455"/>
    <w:rsid w:val="00902AFC"/>
    <w:rsid w:val="00902DC1"/>
    <w:rsid w:val="0090363D"/>
    <w:rsid w:val="00903F25"/>
    <w:rsid w:val="009058F6"/>
    <w:rsid w:val="0090700E"/>
    <w:rsid w:val="00907575"/>
    <w:rsid w:val="00916F29"/>
    <w:rsid w:val="00916FC0"/>
    <w:rsid w:val="00917B31"/>
    <w:rsid w:val="009207BB"/>
    <w:rsid w:val="00920871"/>
    <w:rsid w:val="00920A43"/>
    <w:rsid w:val="00920F19"/>
    <w:rsid w:val="0092186B"/>
    <w:rsid w:val="00921E03"/>
    <w:rsid w:val="00921FB4"/>
    <w:rsid w:val="00922AA0"/>
    <w:rsid w:val="00923CDC"/>
    <w:rsid w:val="009241E5"/>
    <w:rsid w:val="009249B3"/>
    <w:rsid w:val="009260A6"/>
    <w:rsid w:val="00926253"/>
    <w:rsid w:val="00930210"/>
    <w:rsid w:val="00930A4C"/>
    <w:rsid w:val="00931E01"/>
    <w:rsid w:val="0093259D"/>
    <w:rsid w:val="0093278D"/>
    <w:rsid w:val="00941BB3"/>
    <w:rsid w:val="00945E86"/>
    <w:rsid w:val="00950816"/>
    <w:rsid w:val="0095093C"/>
    <w:rsid w:val="00950BE0"/>
    <w:rsid w:val="00951F8D"/>
    <w:rsid w:val="0095212C"/>
    <w:rsid w:val="009521CC"/>
    <w:rsid w:val="00954553"/>
    <w:rsid w:val="009575DC"/>
    <w:rsid w:val="00957A9C"/>
    <w:rsid w:val="00960A2C"/>
    <w:rsid w:val="00960E95"/>
    <w:rsid w:val="009627B5"/>
    <w:rsid w:val="00962B7B"/>
    <w:rsid w:val="009647AE"/>
    <w:rsid w:val="009652FA"/>
    <w:rsid w:val="00970EF8"/>
    <w:rsid w:val="0097120A"/>
    <w:rsid w:val="00971C31"/>
    <w:rsid w:val="0097292C"/>
    <w:rsid w:val="00974882"/>
    <w:rsid w:val="00976A36"/>
    <w:rsid w:val="009771D7"/>
    <w:rsid w:val="0098286D"/>
    <w:rsid w:val="00985101"/>
    <w:rsid w:val="0098744F"/>
    <w:rsid w:val="009907DC"/>
    <w:rsid w:val="00990937"/>
    <w:rsid w:val="009925ED"/>
    <w:rsid w:val="00992CFB"/>
    <w:rsid w:val="00993BCE"/>
    <w:rsid w:val="00995F06"/>
    <w:rsid w:val="00996E97"/>
    <w:rsid w:val="009A137F"/>
    <w:rsid w:val="009A157A"/>
    <w:rsid w:val="009A1728"/>
    <w:rsid w:val="009A20B5"/>
    <w:rsid w:val="009A21CB"/>
    <w:rsid w:val="009A254D"/>
    <w:rsid w:val="009B233D"/>
    <w:rsid w:val="009B3602"/>
    <w:rsid w:val="009C162D"/>
    <w:rsid w:val="009C33FF"/>
    <w:rsid w:val="009C36D0"/>
    <w:rsid w:val="009C4F19"/>
    <w:rsid w:val="009C5B6B"/>
    <w:rsid w:val="009C5FE4"/>
    <w:rsid w:val="009C7146"/>
    <w:rsid w:val="009D0FEA"/>
    <w:rsid w:val="009D16DC"/>
    <w:rsid w:val="009D2FDB"/>
    <w:rsid w:val="009D3B66"/>
    <w:rsid w:val="009D601E"/>
    <w:rsid w:val="009D71E9"/>
    <w:rsid w:val="009E0598"/>
    <w:rsid w:val="009E1273"/>
    <w:rsid w:val="009E6C6F"/>
    <w:rsid w:val="009E6DC3"/>
    <w:rsid w:val="009E794E"/>
    <w:rsid w:val="009F35FB"/>
    <w:rsid w:val="009F373F"/>
    <w:rsid w:val="009F3BDF"/>
    <w:rsid w:val="009F4355"/>
    <w:rsid w:val="009F54BF"/>
    <w:rsid w:val="009F5620"/>
    <w:rsid w:val="009F7E77"/>
    <w:rsid w:val="00A00FFD"/>
    <w:rsid w:val="00A02CF2"/>
    <w:rsid w:val="00A114C9"/>
    <w:rsid w:val="00A127ED"/>
    <w:rsid w:val="00A13BB9"/>
    <w:rsid w:val="00A14ACF"/>
    <w:rsid w:val="00A1728A"/>
    <w:rsid w:val="00A176F9"/>
    <w:rsid w:val="00A23D89"/>
    <w:rsid w:val="00A25014"/>
    <w:rsid w:val="00A252DC"/>
    <w:rsid w:val="00A25850"/>
    <w:rsid w:val="00A25B22"/>
    <w:rsid w:val="00A2635D"/>
    <w:rsid w:val="00A2662D"/>
    <w:rsid w:val="00A306FA"/>
    <w:rsid w:val="00A32D13"/>
    <w:rsid w:val="00A33A12"/>
    <w:rsid w:val="00A35C15"/>
    <w:rsid w:val="00A41068"/>
    <w:rsid w:val="00A41543"/>
    <w:rsid w:val="00A4345F"/>
    <w:rsid w:val="00A43755"/>
    <w:rsid w:val="00A46926"/>
    <w:rsid w:val="00A5200B"/>
    <w:rsid w:val="00A5256A"/>
    <w:rsid w:val="00A53D3A"/>
    <w:rsid w:val="00A55178"/>
    <w:rsid w:val="00A55A9F"/>
    <w:rsid w:val="00A5620E"/>
    <w:rsid w:val="00A56634"/>
    <w:rsid w:val="00A62C38"/>
    <w:rsid w:val="00A650D7"/>
    <w:rsid w:val="00A66D6E"/>
    <w:rsid w:val="00A71008"/>
    <w:rsid w:val="00A7173D"/>
    <w:rsid w:val="00A71D61"/>
    <w:rsid w:val="00A74BE5"/>
    <w:rsid w:val="00A74DAA"/>
    <w:rsid w:val="00A836D3"/>
    <w:rsid w:val="00A8498B"/>
    <w:rsid w:val="00A85BEF"/>
    <w:rsid w:val="00A85D7C"/>
    <w:rsid w:val="00A85FE9"/>
    <w:rsid w:val="00A867BC"/>
    <w:rsid w:val="00A86B00"/>
    <w:rsid w:val="00A9286D"/>
    <w:rsid w:val="00A93058"/>
    <w:rsid w:val="00A95737"/>
    <w:rsid w:val="00A95C4D"/>
    <w:rsid w:val="00A9625B"/>
    <w:rsid w:val="00A9772B"/>
    <w:rsid w:val="00AA043D"/>
    <w:rsid w:val="00AA33AE"/>
    <w:rsid w:val="00AA6050"/>
    <w:rsid w:val="00AA6DCC"/>
    <w:rsid w:val="00AB0330"/>
    <w:rsid w:val="00AB07E0"/>
    <w:rsid w:val="00AB0D9E"/>
    <w:rsid w:val="00AB2DFD"/>
    <w:rsid w:val="00AB41C9"/>
    <w:rsid w:val="00AB4FFE"/>
    <w:rsid w:val="00AB66BE"/>
    <w:rsid w:val="00AC2551"/>
    <w:rsid w:val="00AC2640"/>
    <w:rsid w:val="00AC28F8"/>
    <w:rsid w:val="00AC5301"/>
    <w:rsid w:val="00AC55E1"/>
    <w:rsid w:val="00AD0BE0"/>
    <w:rsid w:val="00AD1194"/>
    <w:rsid w:val="00AD303A"/>
    <w:rsid w:val="00AD4D00"/>
    <w:rsid w:val="00AD531D"/>
    <w:rsid w:val="00AD75AD"/>
    <w:rsid w:val="00AE04C5"/>
    <w:rsid w:val="00AE0754"/>
    <w:rsid w:val="00AE0DC3"/>
    <w:rsid w:val="00AE10D8"/>
    <w:rsid w:val="00AE273A"/>
    <w:rsid w:val="00AE34EA"/>
    <w:rsid w:val="00AE7764"/>
    <w:rsid w:val="00AF4E57"/>
    <w:rsid w:val="00AF4EF2"/>
    <w:rsid w:val="00AF528B"/>
    <w:rsid w:val="00AF5A9A"/>
    <w:rsid w:val="00AF6336"/>
    <w:rsid w:val="00AF70D6"/>
    <w:rsid w:val="00B00DB5"/>
    <w:rsid w:val="00B01B69"/>
    <w:rsid w:val="00B01C6F"/>
    <w:rsid w:val="00B03AF3"/>
    <w:rsid w:val="00B06A90"/>
    <w:rsid w:val="00B06F37"/>
    <w:rsid w:val="00B103FF"/>
    <w:rsid w:val="00B1082F"/>
    <w:rsid w:val="00B1572E"/>
    <w:rsid w:val="00B15BB9"/>
    <w:rsid w:val="00B16B60"/>
    <w:rsid w:val="00B16EEB"/>
    <w:rsid w:val="00B1719F"/>
    <w:rsid w:val="00B17892"/>
    <w:rsid w:val="00B17F05"/>
    <w:rsid w:val="00B20418"/>
    <w:rsid w:val="00B2096A"/>
    <w:rsid w:val="00B22C74"/>
    <w:rsid w:val="00B23090"/>
    <w:rsid w:val="00B24DDC"/>
    <w:rsid w:val="00B27055"/>
    <w:rsid w:val="00B2708E"/>
    <w:rsid w:val="00B312C0"/>
    <w:rsid w:val="00B31C89"/>
    <w:rsid w:val="00B337A2"/>
    <w:rsid w:val="00B36585"/>
    <w:rsid w:val="00B3758C"/>
    <w:rsid w:val="00B432A5"/>
    <w:rsid w:val="00B4440A"/>
    <w:rsid w:val="00B44780"/>
    <w:rsid w:val="00B44AC0"/>
    <w:rsid w:val="00B468D3"/>
    <w:rsid w:val="00B46AB0"/>
    <w:rsid w:val="00B46BE6"/>
    <w:rsid w:val="00B46D28"/>
    <w:rsid w:val="00B47950"/>
    <w:rsid w:val="00B47EEB"/>
    <w:rsid w:val="00B523DB"/>
    <w:rsid w:val="00B54855"/>
    <w:rsid w:val="00B557B8"/>
    <w:rsid w:val="00B55AC1"/>
    <w:rsid w:val="00B55FD2"/>
    <w:rsid w:val="00B56756"/>
    <w:rsid w:val="00B57618"/>
    <w:rsid w:val="00B57CA1"/>
    <w:rsid w:val="00B621CC"/>
    <w:rsid w:val="00B62AA5"/>
    <w:rsid w:val="00B635FB"/>
    <w:rsid w:val="00B64312"/>
    <w:rsid w:val="00B655A0"/>
    <w:rsid w:val="00B65BB6"/>
    <w:rsid w:val="00B66C5F"/>
    <w:rsid w:val="00B7012A"/>
    <w:rsid w:val="00B705CC"/>
    <w:rsid w:val="00B74221"/>
    <w:rsid w:val="00B744A5"/>
    <w:rsid w:val="00B755F8"/>
    <w:rsid w:val="00B7674D"/>
    <w:rsid w:val="00B7680E"/>
    <w:rsid w:val="00B7736B"/>
    <w:rsid w:val="00B77C3B"/>
    <w:rsid w:val="00B82929"/>
    <w:rsid w:val="00B8310E"/>
    <w:rsid w:val="00B86DB8"/>
    <w:rsid w:val="00B948A6"/>
    <w:rsid w:val="00B94FAD"/>
    <w:rsid w:val="00B95C12"/>
    <w:rsid w:val="00B95E39"/>
    <w:rsid w:val="00B97328"/>
    <w:rsid w:val="00B97749"/>
    <w:rsid w:val="00BA1688"/>
    <w:rsid w:val="00BA1BFB"/>
    <w:rsid w:val="00BA21B7"/>
    <w:rsid w:val="00BA2467"/>
    <w:rsid w:val="00BA254E"/>
    <w:rsid w:val="00BA49EF"/>
    <w:rsid w:val="00BA5073"/>
    <w:rsid w:val="00BA705F"/>
    <w:rsid w:val="00BB096C"/>
    <w:rsid w:val="00BB1AED"/>
    <w:rsid w:val="00BB3A99"/>
    <w:rsid w:val="00BB4583"/>
    <w:rsid w:val="00BB4714"/>
    <w:rsid w:val="00BB5967"/>
    <w:rsid w:val="00BC015D"/>
    <w:rsid w:val="00BC1F2F"/>
    <w:rsid w:val="00BC2329"/>
    <w:rsid w:val="00BC3DF3"/>
    <w:rsid w:val="00BC4849"/>
    <w:rsid w:val="00BC5583"/>
    <w:rsid w:val="00BC6970"/>
    <w:rsid w:val="00BC7258"/>
    <w:rsid w:val="00BD15DA"/>
    <w:rsid w:val="00BD19FC"/>
    <w:rsid w:val="00BD3A42"/>
    <w:rsid w:val="00BD6BAC"/>
    <w:rsid w:val="00BD702F"/>
    <w:rsid w:val="00BD76B7"/>
    <w:rsid w:val="00BE01CE"/>
    <w:rsid w:val="00BE1D0A"/>
    <w:rsid w:val="00BE40F6"/>
    <w:rsid w:val="00BE4721"/>
    <w:rsid w:val="00BE73AE"/>
    <w:rsid w:val="00BE7D7C"/>
    <w:rsid w:val="00BE7DF2"/>
    <w:rsid w:val="00C01C0C"/>
    <w:rsid w:val="00C02E53"/>
    <w:rsid w:val="00C042BD"/>
    <w:rsid w:val="00C0637A"/>
    <w:rsid w:val="00C06428"/>
    <w:rsid w:val="00C11A55"/>
    <w:rsid w:val="00C11C65"/>
    <w:rsid w:val="00C121AA"/>
    <w:rsid w:val="00C1241F"/>
    <w:rsid w:val="00C1347D"/>
    <w:rsid w:val="00C2290D"/>
    <w:rsid w:val="00C22EC1"/>
    <w:rsid w:val="00C25734"/>
    <w:rsid w:val="00C26637"/>
    <w:rsid w:val="00C30FE4"/>
    <w:rsid w:val="00C31EA3"/>
    <w:rsid w:val="00C31F90"/>
    <w:rsid w:val="00C33210"/>
    <w:rsid w:val="00C36D09"/>
    <w:rsid w:val="00C431F9"/>
    <w:rsid w:val="00C43B17"/>
    <w:rsid w:val="00C4666D"/>
    <w:rsid w:val="00C50A83"/>
    <w:rsid w:val="00C50F22"/>
    <w:rsid w:val="00C5414D"/>
    <w:rsid w:val="00C54B47"/>
    <w:rsid w:val="00C55512"/>
    <w:rsid w:val="00C558F4"/>
    <w:rsid w:val="00C55EF9"/>
    <w:rsid w:val="00C56ABC"/>
    <w:rsid w:val="00C56AD4"/>
    <w:rsid w:val="00C602A5"/>
    <w:rsid w:val="00C605AE"/>
    <w:rsid w:val="00C60F9C"/>
    <w:rsid w:val="00C62799"/>
    <w:rsid w:val="00C64455"/>
    <w:rsid w:val="00C65712"/>
    <w:rsid w:val="00C658A0"/>
    <w:rsid w:val="00C65D29"/>
    <w:rsid w:val="00C72978"/>
    <w:rsid w:val="00C7426E"/>
    <w:rsid w:val="00C75D23"/>
    <w:rsid w:val="00C76A12"/>
    <w:rsid w:val="00C774B2"/>
    <w:rsid w:val="00C819B9"/>
    <w:rsid w:val="00C81FF6"/>
    <w:rsid w:val="00C821BC"/>
    <w:rsid w:val="00C82B79"/>
    <w:rsid w:val="00C83516"/>
    <w:rsid w:val="00C84D19"/>
    <w:rsid w:val="00C861D3"/>
    <w:rsid w:val="00C90F3E"/>
    <w:rsid w:val="00C943DC"/>
    <w:rsid w:val="00CA187D"/>
    <w:rsid w:val="00CA1902"/>
    <w:rsid w:val="00CA1F94"/>
    <w:rsid w:val="00CA2B38"/>
    <w:rsid w:val="00CA40C7"/>
    <w:rsid w:val="00CA6E68"/>
    <w:rsid w:val="00CA79EF"/>
    <w:rsid w:val="00CB117D"/>
    <w:rsid w:val="00CB1F60"/>
    <w:rsid w:val="00CB49CB"/>
    <w:rsid w:val="00CC0371"/>
    <w:rsid w:val="00CC310C"/>
    <w:rsid w:val="00CC3485"/>
    <w:rsid w:val="00CC3546"/>
    <w:rsid w:val="00CC5EFB"/>
    <w:rsid w:val="00CC7116"/>
    <w:rsid w:val="00CD3F8C"/>
    <w:rsid w:val="00CD44D3"/>
    <w:rsid w:val="00CD4916"/>
    <w:rsid w:val="00CD59C5"/>
    <w:rsid w:val="00CD5EBC"/>
    <w:rsid w:val="00CD6CAF"/>
    <w:rsid w:val="00CE1339"/>
    <w:rsid w:val="00CE25E6"/>
    <w:rsid w:val="00CE2CAC"/>
    <w:rsid w:val="00CE2D26"/>
    <w:rsid w:val="00CE3606"/>
    <w:rsid w:val="00CE4E3B"/>
    <w:rsid w:val="00CE5B66"/>
    <w:rsid w:val="00CE69FE"/>
    <w:rsid w:val="00CF0C89"/>
    <w:rsid w:val="00CF1E5C"/>
    <w:rsid w:val="00CF334A"/>
    <w:rsid w:val="00CF45FD"/>
    <w:rsid w:val="00CF58F3"/>
    <w:rsid w:val="00CF6AFE"/>
    <w:rsid w:val="00CF743F"/>
    <w:rsid w:val="00D006DB"/>
    <w:rsid w:val="00D0084E"/>
    <w:rsid w:val="00D00F5D"/>
    <w:rsid w:val="00D06A69"/>
    <w:rsid w:val="00D06E25"/>
    <w:rsid w:val="00D11750"/>
    <w:rsid w:val="00D15750"/>
    <w:rsid w:val="00D225CC"/>
    <w:rsid w:val="00D2775F"/>
    <w:rsid w:val="00D31EEB"/>
    <w:rsid w:val="00D33DFB"/>
    <w:rsid w:val="00D3410F"/>
    <w:rsid w:val="00D36643"/>
    <w:rsid w:val="00D37262"/>
    <w:rsid w:val="00D4123F"/>
    <w:rsid w:val="00D41C17"/>
    <w:rsid w:val="00D41CC9"/>
    <w:rsid w:val="00D434A4"/>
    <w:rsid w:val="00D450DD"/>
    <w:rsid w:val="00D52585"/>
    <w:rsid w:val="00D54110"/>
    <w:rsid w:val="00D55E9B"/>
    <w:rsid w:val="00D5662C"/>
    <w:rsid w:val="00D56C92"/>
    <w:rsid w:val="00D56E97"/>
    <w:rsid w:val="00D57C5A"/>
    <w:rsid w:val="00D57DD9"/>
    <w:rsid w:val="00D6101D"/>
    <w:rsid w:val="00D6277C"/>
    <w:rsid w:val="00D63E16"/>
    <w:rsid w:val="00D666F8"/>
    <w:rsid w:val="00D67222"/>
    <w:rsid w:val="00D6735F"/>
    <w:rsid w:val="00D7122B"/>
    <w:rsid w:val="00D71670"/>
    <w:rsid w:val="00D717A3"/>
    <w:rsid w:val="00D71DD4"/>
    <w:rsid w:val="00D767A5"/>
    <w:rsid w:val="00D772E6"/>
    <w:rsid w:val="00D80748"/>
    <w:rsid w:val="00D809CD"/>
    <w:rsid w:val="00D816FD"/>
    <w:rsid w:val="00D82836"/>
    <w:rsid w:val="00D82AAE"/>
    <w:rsid w:val="00D8362F"/>
    <w:rsid w:val="00D858E9"/>
    <w:rsid w:val="00D859BF"/>
    <w:rsid w:val="00D86635"/>
    <w:rsid w:val="00D86AA1"/>
    <w:rsid w:val="00D876C4"/>
    <w:rsid w:val="00D909D7"/>
    <w:rsid w:val="00D916CF"/>
    <w:rsid w:val="00D93D36"/>
    <w:rsid w:val="00D949AF"/>
    <w:rsid w:val="00DA0CA7"/>
    <w:rsid w:val="00DA1660"/>
    <w:rsid w:val="00DA2DE1"/>
    <w:rsid w:val="00DA6222"/>
    <w:rsid w:val="00DA68C9"/>
    <w:rsid w:val="00DB13D2"/>
    <w:rsid w:val="00DB16B7"/>
    <w:rsid w:val="00DB40DE"/>
    <w:rsid w:val="00DB680F"/>
    <w:rsid w:val="00DB6D75"/>
    <w:rsid w:val="00DB7065"/>
    <w:rsid w:val="00DC2537"/>
    <w:rsid w:val="00DC4548"/>
    <w:rsid w:val="00DC454A"/>
    <w:rsid w:val="00DC66F4"/>
    <w:rsid w:val="00DC71EB"/>
    <w:rsid w:val="00DD3BBA"/>
    <w:rsid w:val="00DD4FEA"/>
    <w:rsid w:val="00DD517E"/>
    <w:rsid w:val="00DE0025"/>
    <w:rsid w:val="00DE0E01"/>
    <w:rsid w:val="00DE21B8"/>
    <w:rsid w:val="00DE312F"/>
    <w:rsid w:val="00DE5F9C"/>
    <w:rsid w:val="00DE7AFD"/>
    <w:rsid w:val="00DF00C0"/>
    <w:rsid w:val="00DF11A5"/>
    <w:rsid w:val="00DF280A"/>
    <w:rsid w:val="00DF32B2"/>
    <w:rsid w:val="00DF3761"/>
    <w:rsid w:val="00DF4EF3"/>
    <w:rsid w:val="00DF7990"/>
    <w:rsid w:val="00E01A65"/>
    <w:rsid w:val="00E01C28"/>
    <w:rsid w:val="00E02439"/>
    <w:rsid w:val="00E02C42"/>
    <w:rsid w:val="00E03C27"/>
    <w:rsid w:val="00E04DE6"/>
    <w:rsid w:val="00E06D77"/>
    <w:rsid w:val="00E07D4A"/>
    <w:rsid w:val="00E10320"/>
    <w:rsid w:val="00E111FD"/>
    <w:rsid w:val="00E11421"/>
    <w:rsid w:val="00E121D3"/>
    <w:rsid w:val="00E16A2F"/>
    <w:rsid w:val="00E1704D"/>
    <w:rsid w:val="00E17186"/>
    <w:rsid w:val="00E17A8C"/>
    <w:rsid w:val="00E17CE3"/>
    <w:rsid w:val="00E17DEF"/>
    <w:rsid w:val="00E2535A"/>
    <w:rsid w:val="00E25E9C"/>
    <w:rsid w:val="00E25F12"/>
    <w:rsid w:val="00E26623"/>
    <w:rsid w:val="00E30706"/>
    <w:rsid w:val="00E30BCE"/>
    <w:rsid w:val="00E36AC9"/>
    <w:rsid w:val="00E4302C"/>
    <w:rsid w:val="00E4323D"/>
    <w:rsid w:val="00E44F93"/>
    <w:rsid w:val="00E4716A"/>
    <w:rsid w:val="00E4767D"/>
    <w:rsid w:val="00E479F6"/>
    <w:rsid w:val="00E47A11"/>
    <w:rsid w:val="00E47B50"/>
    <w:rsid w:val="00E50E2D"/>
    <w:rsid w:val="00E568E6"/>
    <w:rsid w:val="00E579D2"/>
    <w:rsid w:val="00E600F5"/>
    <w:rsid w:val="00E612F9"/>
    <w:rsid w:val="00E61467"/>
    <w:rsid w:val="00E61B4D"/>
    <w:rsid w:val="00E62986"/>
    <w:rsid w:val="00E6330F"/>
    <w:rsid w:val="00E63D4F"/>
    <w:rsid w:val="00E6686D"/>
    <w:rsid w:val="00E7007B"/>
    <w:rsid w:val="00E73439"/>
    <w:rsid w:val="00E7598E"/>
    <w:rsid w:val="00E75C35"/>
    <w:rsid w:val="00E7679F"/>
    <w:rsid w:val="00E82A50"/>
    <w:rsid w:val="00E82F2C"/>
    <w:rsid w:val="00E83B15"/>
    <w:rsid w:val="00E86ECA"/>
    <w:rsid w:val="00E871E2"/>
    <w:rsid w:val="00E87338"/>
    <w:rsid w:val="00E87FA8"/>
    <w:rsid w:val="00E91992"/>
    <w:rsid w:val="00E919FA"/>
    <w:rsid w:val="00E92B18"/>
    <w:rsid w:val="00E92BD0"/>
    <w:rsid w:val="00E936F3"/>
    <w:rsid w:val="00E93719"/>
    <w:rsid w:val="00E94AE4"/>
    <w:rsid w:val="00EA0019"/>
    <w:rsid w:val="00EA0C5C"/>
    <w:rsid w:val="00EA1A98"/>
    <w:rsid w:val="00EA2259"/>
    <w:rsid w:val="00EA26F3"/>
    <w:rsid w:val="00EA4DDE"/>
    <w:rsid w:val="00EA6E03"/>
    <w:rsid w:val="00EB2025"/>
    <w:rsid w:val="00EB23F7"/>
    <w:rsid w:val="00EB3792"/>
    <w:rsid w:val="00EB4C93"/>
    <w:rsid w:val="00EB622D"/>
    <w:rsid w:val="00EB6AAB"/>
    <w:rsid w:val="00EB7BC2"/>
    <w:rsid w:val="00EC053D"/>
    <w:rsid w:val="00EC0C26"/>
    <w:rsid w:val="00EC0D6B"/>
    <w:rsid w:val="00EC12EB"/>
    <w:rsid w:val="00EC4495"/>
    <w:rsid w:val="00EC6CAB"/>
    <w:rsid w:val="00ED0294"/>
    <w:rsid w:val="00ED1A6A"/>
    <w:rsid w:val="00ED47E6"/>
    <w:rsid w:val="00ED49C5"/>
    <w:rsid w:val="00ED580D"/>
    <w:rsid w:val="00ED6494"/>
    <w:rsid w:val="00EE1907"/>
    <w:rsid w:val="00EE21C0"/>
    <w:rsid w:val="00EE37E7"/>
    <w:rsid w:val="00EE63E9"/>
    <w:rsid w:val="00EE6CAF"/>
    <w:rsid w:val="00EE6E49"/>
    <w:rsid w:val="00EF0C58"/>
    <w:rsid w:val="00EF297B"/>
    <w:rsid w:val="00EF48F0"/>
    <w:rsid w:val="00EF58AB"/>
    <w:rsid w:val="00F014F0"/>
    <w:rsid w:val="00F02E77"/>
    <w:rsid w:val="00F04827"/>
    <w:rsid w:val="00F04D73"/>
    <w:rsid w:val="00F11552"/>
    <w:rsid w:val="00F1212A"/>
    <w:rsid w:val="00F13FEE"/>
    <w:rsid w:val="00F1486A"/>
    <w:rsid w:val="00F15F10"/>
    <w:rsid w:val="00F23484"/>
    <w:rsid w:val="00F23997"/>
    <w:rsid w:val="00F30916"/>
    <w:rsid w:val="00F316E1"/>
    <w:rsid w:val="00F317A0"/>
    <w:rsid w:val="00F31D46"/>
    <w:rsid w:val="00F32158"/>
    <w:rsid w:val="00F32398"/>
    <w:rsid w:val="00F34087"/>
    <w:rsid w:val="00F35222"/>
    <w:rsid w:val="00F37A2E"/>
    <w:rsid w:val="00F37F62"/>
    <w:rsid w:val="00F42180"/>
    <w:rsid w:val="00F43388"/>
    <w:rsid w:val="00F46C5A"/>
    <w:rsid w:val="00F5094D"/>
    <w:rsid w:val="00F51BA3"/>
    <w:rsid w:val="00F55403"/>
    <w:rsid w:val="00F55824"/>
    <w:rsid w:val="00F55DFA"/>
    <w:rsid w:val="00F55F23"/>
    <w:rsid w:val="00F61E84"/>
    <w:rsid w:val="00F63447"/>
    <w:rsid w:val="00F67552"/>
    <w:rsid w:val="00F71A7C"/>
    <w:rsid w:val="00F7205C"/>
    <w:rsid w:val="00F73C26"/>
    <w:rsid w:val="00F73E7F"/>
    <w:rsid w:val="00F7455C"/>
    <w:rsid w:val="00F74BB5"/>
    <w:rsid w:val="00F76555"/>
    <w:rsid w:val="00F77AE0"/>
    <w:rsid w:val="00F8220A"/>
    <w:rsid w:val="00F82EB3"/>
    <w:rsid w:val="00F836AD"/>
    <w:rsid w:val="00F856B7"/>
    <w:rsid w:val="00F85F8E"/>
    <w:rsid w:val="00F86778"/>
    <w:rsid w:val="00F86882"/>
    <w:rsid w:val="00F9464B"/>
    <w:rsid w:val="00F94B34"/>
    <w:rsid w:val="00F9594E"/>
    <w:rsid w:val="00F97CA0"/>
    <w:rsid w:val="00FA1418"/>
    <w:rsid w:val="00FA1A5A"/>
    <w:rsid w:val="00FA21A7"/>
    <w:rsid w:val="00FA3485"/>
    <w:rsid w:val="00FA568E"/>
    <w:rsid w:val="00FA59E5"/>
    <w:rsid w:val="00FA7A99"/>
    <w:rsid w:val="00FB1615"/>
    <w:rsid w:val="00FB31F2"/>
    <w:rsid w:val="00FB42E8"/>
    <w:rsid w:val="00FB479E"/>
    <w:rsid w:val="00FC220C"/>
    <w:rsid w:val="00FC2DF1"/>
    <w:rsid w:val="00FC360D"/>
    <w:rsid w:val="00FC3B55"/>
    <w:rsid w:val="00FC4CA1"/>
    <w:rsid w:val="00FC5B98"/>
    <w:rsid w:val="00FC65B7"/>
    <w:rsid w:val="00FC710E"/>
    <w:rsid w:val="00FD09C9"/>
    <w:rsid w:val="00FD0EAE"/>
    <w:rsid w:val="00FD3DD0"/>
    <w:rsid w:val="00FD5DF5"/>
    <w:rsid w:val="00FE1AD3"/>
    <w:rsid w:val="00FE3BD2"/>
    <w:rsid w:val="00FE462A"/>
    <w:rsid w:val="00FE52BD"/>
    <w:rsid w:val="00FE63DB"/>
    <w:rsid w:val="00FE7902"/>
    <w:rsid w:val="00FF1A9A"/>
    <w:rsid w:val="00FF1BFD"/>
    <w:rsid w:val="00FF2F4A"/>
    <w:rsid w:val="00FF3750"/>
    <w:rsid w:val="00FF679F"/>
    <w:rsid w:val="00FF782F"/>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D05B8"/>
  <w15:docId w15:val="{49D1AF0C-E790-4590-9F67-E050105D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86"/>
    <w:pPr>
      <w:ind w:left="720"/>
      <w:contextualSpacing/>
    </w:pPr>
  </w:style>
  <w:style w:type="paragraph" w:styleId="Header">
    <w:name w:val="header"/>
    <w:basedOn w:val="Normal"/>
    <w:link w:val="HeaderChar"/>
    <w:uiPriority w:val="99"/>
    <w:rsid w:val="0000718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007188"/>
    <w:rPr>
      <w:rFonts w:cs="Times New Roman"/>
    </w:rPr>
  </w:style>
  <w:style w:type="paragraph" w:styleId="Footer">
    <w:name w:val="footer"/>
    <w:basedOn w:val="Normal"/>
    <w:link w:val="FooterChar"/>
    <w:uiPriority w:val="99"/>
    <w:rsid w:val="0000718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007188"/>
    <w:rPr>
      <w:rFonts w:cs="Times New Roman"/>
    </w:rPr>
  </w:style>
  <w:style w:type="paragraph" w:styleId="BalloonText">
    <w:name w:val="Balloon Text"/>
    <w:basedOn w:val="Normal"/>
    <w:link w:val="BalloonTextChar"/>
    <w:rsid w:val="00007188"/>
    <w:pPr>
      <w:spacing w:after="0" w:line="240" w:lineRule="auto"/>
    </w:pPr>
    <w:rPr>
      <w:rFonts w:ascii="Tahoma" w:hAnsi="Tahoma"/>
      <w:sz w:val="16"/>
      <w:szCs w:val="16"/>
      <w:lang w:val="x-none" w:eastAsia="x-none"/>
    </w:rPr>
  </w:style>
  <w:style w:type="character" w:customStyle="1" w:styleId="BalloonTextChar">
    <w:name w:val="Balloon Text Char"/>
    <w:link w:val="BalloonText"/>
    <w:locked/>
    <w:rsid w:val="00007188"/>
    <w:rPr>
      <w:rFonts w:ascii="Tahoma" w:hAnsi="Tahoma" w:cs="Tahoma"/>
      <w:sz w:val="16"/>
      <w:szCs w:val="16"/>
    </w:rPr>
  </w:style>
  <w:style w:type="paragraph" w:customStyle="1" w:styleId="Default">
    <w:name w:val="Default"/>
    <w:uiPriority w:val="99"/>
    <w:rsid w:val="007768BD"/>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rsid w:val="00E121D3"/>
    <w:rPr>
      <w:rFonts w:cs="Times New Roman"/>
      <w:sz w:val="16"/>
      <w:szCs w:val="16"/>
    </w:rPr>
  </w:style>
  <w:style w:type="paragraph" w:styleId="CommentText">
    <w:name w:val="annotation text"/>
    <w:basedOn w:val="Normal"/>
    <w:link w:val="CommentTextChar"/>
    <w:uiPriority w:val="99"/>
    <w:rsid w:val="00E121D3"/>
    <w:rPr>
      <w:sz w:val="20"/>
      <w:szCs w:val="20"/>
      <w:lang w:eastAsia="x-none"/>
    </w:rPr>
  </w:style>
  <w:style w:type="character" w:customStyle="1" w:styleId="CommentTextChar">
    <w:name w:val="Comment Text Char"/>
    <w:link w:val="CommentText"/>
    <w:uiPriority w:val="99"/>
    <w:locked/>
    <w:rsid w:val="00446A9E"/>
    <w:rPr>
      <w:rFonts w:cs="Times New Roman"/>
      <w:sz w:val="20"/>
      <w:szCs w:val="20"/>
      <w:lang w:val="en-CA"/>
    </w:rPr>
  </w:style>
  <w:style w:type="paragraph" w:styleId="CommentSubject">
    <w:name w:val="annotation subject"/>
    <w:basedOn w:val="CommentText"/>
    <w:next w:val="CommentText"/>
    <w:link w:val="CommentSubjectChar"/>
    <w:uiPriority w:val="99"/>
    <w:semiHidden/>
    <w:rsid w:val="00E121D3"/>
    <w:rPr>
      <w:b/>
      <w:bCs/>
    </w:rPr>
  </w:style>
  <w:style w:type="character" w:customStyle="1" w:styleId="CommentSubjectChar">
    <w:name w:val="Comment Subject Char"/>
    <w:link w:val="CommentSubject"/>
    <w:uiPriority w:val="99"/>
    <w:semiHidden/>
    <w:locked/>
    <w:rsid w:val="00446A9E"/>
    <w:rPr>
      <w:rFonts w:cs="Times New Roman"/>
      <w:b/>
      <w:bCs/>
      <w:sz w:val="20"/>
      <w:szCs w:val="20"/>
      <w:lang w:val="en-CA"/>
    </w:rPr>
  </w:style>
  <w:style w:type="paragraph" w:styleId="BodyText2">
    <w:name w:val="Body Text 2"/>
    <w:basedOn w:val="Normal"/>
    <w:link w:val="BodyText2Char"/>
    <w:uiPriority w:val="99"/>
    <w:rsid w:val="00013F0F"/>
    <w:pPr>
      <w:autoSpaceDE w:val="0"/>
      <w:autoSpaceDN w:val="0"/>
      <w:adjustRightInd w:val="0"/>
      <w:spacing w:after="0" w:line="240" w:lineRule="auto"/>
    </w:pPr>
    <w:rPr>
      <w:rFonts w:ascii="Tahoma" w:hAnsi="Tahoma"/>
      <w:b/>
      <w:bCs/>
      <w:sz w:val="20"/>
      <w:szCs w:val="20"/>
      <w:lang w:eastAsia="x-none"/>
    </w:rPr>
  </w:style>
  <w:style w:type="character" w:customStyle="1" w:styleId="BodyText2Char">
    <w:name w:val="Body Text 2 Char"/>
    <w:link w:val="BodyText2"/>
    <w:uiPriority w:val="99"/>
    <w:locked/>
    <w:rsid w:val="00013F0F"/>
    <w:rPr>
      <w:rFonts w:ascii="Tahoma" w:hAnsi="Tahoma" w:cs="Tahoma"/>
      <w:b/>
      <w:bCs/>
      <w:sz w:val="20"/>
      <w:szCs w:val="20"/>
      <w:lang w:val="en-CA"/>
    </w:rPr>
  </w:style>
  <w:style w:type="paragraph" w:styleId="BodyText3">
    <w:name w:val="Body Text 3"/>
    <w:basedOn w:val="Normal"/>
    <w:link w:val="BodyText3Char"/>
    <w:uiPriority w:val="99"/>
    <w:rsid w:val="00013F0F"/>
    <w:pPr>
      <w:autoSpaceDE w:val="0"/>
      <w:autoSpaceDN w:val="0"/>
      <w:adjustRightInd w:val="0"/>
      <w:spacing w:after="0" w:line="240" w:lineRule="auto"/>
    </w:pPr>
    <w:rPr>
      <w:rFonts w:ascii="Tahoma" w:hAnsi="Tahoma"/>
      <w:b/>
      <w:bCs/>
      <w:sz w:val="18"/>
      <w:szCs w:val="18"/>
      <w:lang w:val="fr-CA" w:eastAsia="x-none"/>
    </w:rPr>
  </w:style>
  <w:style w:type="character" w:customStyle="1" w:styleId="BodyText3Char">
    <w:name w:val="Body Text 3 Char"/>
    <w:link w:val="BodyText3"/>
    <w:uiPriority w:val="99"/>
    <w:locked/>
    <w:rsid w:val="00013F0F"/>
    <w:rPr>
      <w:rFonts w:ascii="Tahoma" w:hAnsi="Tahoma" w:cs="Tahoma"/>
      <w:b/>
      <w:bCs/>
      <w:sz w:val="18"/>
      <w:szCs w:val="18"/>
      <w:lang w:val="fr-CA"/>
    </w:rPr>
  </w:style>
  <w:style w:type="character" w:customStyle="1" w:styleId="src1">
    <w:name w:val="src1"/>
    <w:rsid w:val="00FC4CA1"/>
    <w:rPr>
      <w:rFonts w:cs="Times New Roman"/>
    </w:rPr>
  </w:style>
  <w:style w:type="character" w:customStyle="1" w:styleId="jrnl">
    <w:name w:val="jrnl"/>
    <w:rsid w:val="00FC4CA1"/>
    <w:rPr>
      <w:rFonts w:cs="Times New Roman"/>
    </w:rPr>
  </w:style>
  <w:style w:type="character" w:styleId="Hyperlink">
    <w:name w:val="Hyperlink"/>
    <w:uiPriority w:val="99"/>
    <w:rsid w:val="002F78A5"/>
    <w:rPr>
      <w:color w:val="0000FF"/>
      <w:u w:val="single"/>
    </w:rPr>
  </w:style>
  <w:style w:type="paragraph" w:styleId="NormalWeb">
    <w:name w:val="Normal (Web)"/>
    <w:basedOn w:val="Normal"/>
    <w:uiPriority w:val="99"/>
    <w:semiHidden/>
    <w:unhideWhenUsed/>
    <w:rsid w:val="00BA705F"/>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0015B8"/>
    <w:rPr>
      <w:color w:val="800080"/>
      <w:u w:val="single"/>
    </w:rPr>
  </w:style>
  <w:style w:type="character" w:styleId="Emphasis">
    <w:name w:val="Emphasis"/>
    <w:qFormat/>
    <w:locked/>
    <w:rsid w:val="000049EA"/>
    <w:rPr>
      <w:i/>
      <w:iCs/>
    </w:rPr>
  </w:style>
  <w:style w:type="paragraph" w:customStyle="1" w:styleId="font5">
    <w:name w:val="font5"/>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font6">
    <w:name w:val="font6"/>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63">
    <w:name w:val="xl63"/>
    <w:basedOn w:val="Normal"/>
    <w:rsid w:val="00B432A5"/>
    <w:pPr>
      <w:spacing w:before="100" w:beforeAutospacing="1" w:after="100" w:afterAutospacing="1" w:line="240" w:lineRule="auto"/>
    </w:pPr>
    <w:rPr>
      <w:rFonts w:ascii="Arial" w:eastAsia="Times New Roman" w:hAnsi="Arial" w:cs="Arial"/>
      <w:b/>
      <w:bCs/>
      <w:color w:val="FF0000"/>
      <w:sz w:val="16"/>
      <w:szCs w:val="16"/>
      <w:lang w:eastAsia="en-CA"/>
    </w:rPr>
  </w:style>
  <w:style w:type="paragraph" w:customStyle="1" w:styleId="xl64">
    <w:name w:val="xl64"/>
    <w:basedOn w:val="Normal"/>
    <w:rsid w:val="00B432A5"/>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65">
    <w:name w:val="xl6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66">
    <w:name w:val="xl6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7">
    <w:name w:val="xl67"/>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8">
    <w:name w:val="xl68"/>
    <w:basedOn w:val="Normal"/>
    <w:rsid w:val="00B432A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9">
    <w:name w:val="xl69"/>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0">
    <w:name w:val="xl70"/>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1">
    <w:name w:val="xl71"/>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2">
    <w:name w:val="xl72"/>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3">
    <w:name w:val="xl73"/>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74">
    <w:name w:val="xl7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75">
    <w:name w:val="xl7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6">
    <w:name w:val="xl76"/>
    <w:basedOn w:val="Normal"/>
    <w:rsid w:val="00B432A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7">
    <w:name w:val="xl7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8">
    <w:name w:val="xl7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9">
    <w:name w:val="xl79"/>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80">
    <w:name w:val="xl8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1">
    <w:name w:val="xl81"/>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2">
    <w:name w:val="xl8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3">
    <w:name w:val="xl83"/>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4">
    <w:name w:val="xl84"/>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5">
    <w:name w:val="xl8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6">
    <w:name w:val="xl8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7">
    <w:name w:val="xl8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8">
    <w:name w:val="xl8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9">
    <w:name w:val="xl8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0">
    <w:name w:val="xl90"/>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1">
    <w:name w:val="xl9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92">
    <w:name w:val="xl92"/>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3">
    <w:name w:val="xl93"/>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4">
    <w:name w:val="xl94"/>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5">
    <w:name w:val="xl95"/>
    <w:basedOn w:val="Normal"/>
    <w:rsid w:val="00B4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6">
    <w:name w:val="xl9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CA"/>
    </w:rPr>
  </w:style>
  <w:style w:type="paragraph" w:customStyle="1" w:styleId="xl97">
    <w:name w:val="xl9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8">
    <w:name w:val="xl9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9">
    <w:name w:val="xl9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0">
    <w:name w:val="xl10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1">
    <w:name w:val="xl10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2">
    <w:name w:val="xl10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3">
    <w:name w:val="xl103"/>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4">
    <w:name w:val="xl10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5">
    <w:name w:val="xl10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6">
    <w:name w:val="xl10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7">
    <w:name w:val="xl10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8">
    <w:name w:val="xl10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9">
    <w:name w:val="xl10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0">
    <w:name w:val="xl110"/>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111">
    <w:name w:val="xl111"/>
    <w:basedOn w:val="Normal"/>
    <w:rsid w:val="00B432A5"/>
    <w:pPr>
      <w:pBdr>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2">
    <w:name w:val="xl112"/>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3">
    <w:name w:val="xl113"/>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4">
    <w:name w:val="xl114"/>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5">
    <w:name w:val="xl11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116">
    <w:name w:val="xl116"/>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7">
    <w:name w:val="xl11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8">
    <w:name w:val="xl11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9">
    <w:name w:val="xl11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0">
    <w:name w:val="xl120"/>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1">
    <w:name w:val="xl121"/>
    <w:basedOn w:val="Normal"/>
    <w:rsid w:val="00B432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CA"/>
    </w:rPr>
  </w:style>
  <w:style w:type="paragraph" w:styleId="FootnoteText">
    <w:name w:val="footnote text"/>
    <w:basedOn w:val="Normal"/>
    <w:link w:val="FootnoteTextChar"/>
    <w:unhideWhenUsed/>
    <w:rsid w:val="002B0E78"/>
    <w:pPr>
      <w:spacing w:after="0" w:line="240" w:lineRule="auto"/>
    </w:pPr>
    <w:rPr>
      <w:sz w:val="20"/>
      <w:szCs w:val="20"/>
    </w:rPr>
  </w:style>
  <w:style w:type="character" w:customStyle="1" w:styleId="FootnoteTextChar">
    <w:name w:val="Footnote Text Char"/>
    <w:basedOn w:val="DefaultParagraphFont"/>
    <w:link w:val="FootnoteText"/>
    <w:rsid w:val="002B0E78"/>
    <w:rPr>
      <w:lang w:eastAsia="en-US"/>
    </w:rPr>
  </w:style>
  <w:style w:type="character" w:styleId="FootnoteReference">
    <w:name w:val="footnote reference"/>
    <w:basedOn w:val="DefaultParagraphFont"/>
    <w:unhideWhenUsed/>
    <w:rsid w:val="002B0E78"/>
    <w:rPr>
      <w:vertAlign w:val="superscript"/>
    </w:rPr>
  </w:style>
  <w:style w:type="paragraph" w:styleId="Revision">
    <w:name w:val="Revision"/>
    <w:hidden/>
    <w:uiPriority w:val="99"/>
    <w:semiHidden/>
    <w:rsid w:val="00327BAA"/>
    <w:rPr>
      <w:sz w:val="22"/>
      <w:szCs w:val="22"/>
      <w:lang w:eastAsia="en-US"/>
    </w:rPr>
  </w:style>
  <w:style w:type="paragraph" w:styleId="BodyText">
    <w:name w:val="Body Text"/>
    <w:basedOn w:val="Normal"/>
    <w:link w:val="BodyTextChar"/>
    <w:uiPriority w:val="99"/>
    <w:semiHidden/>
    <w:unhideWhenUsed/>
    <w:rsid w:val="009B233D"/>
    <w:pPr>
      <w:spacing w:after="120"/>
    </w:pPr>
  </w:style>
  <w:style w:type="character" w:customStyle="1" w:styleId="BodyTextChar">
    <w:name w:val="Body Text Char"/>
    <w:basedOn w:val="DefaultParagraphFont"/>
    <w:link w:val="BodyText"/>
    <w:uiPriority w:val="99"/>
    <w:semiHidden/>
    <w:rsid w:val="009B23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482">
      <w:bodyDiv w:val="1"/>
      <w:marLeft w:val="0"/>
      <w:marRight w:val="0"/>
      <w:marTop w:val="0"/>
      <w:marBottom w:val="0"/>
      <w:divBdr>
        <w:top w:val="none" w:sz="0" w:space="0" w:color="auto"/>
        <w:left w:val="none" w:sz="0" w:space="0" w:color="auto"/>
        <w:bottom w:val="none" w:sz="0" w:space="0" w:color="auto"/>
        <w:right w:val="none" w:sz="0" w:space="0" w:color="auto"/>
      </w:divBdr>
    </w:div>
    <w:div w:id="101918693">
      <w:bodyDiv w:val="1"/>
      <w:marLeft w:val="0"/>
      <w:marRight w:val="0"/>
      <w:marTop w:val="0"/>
      <w:marBottom w:val="0"/>
      <w:divBdr>
        <w:top w:val="none" w:sz="0" w:space="0" w:color="auto"/>
        <w:left w:val="none" w:sz="0" w:space="0" w:color="auto"/>
        <w:bottom w:val="none" w:sz="0" w:space="0" w:color="auto"/>
        <w:right w:val="none" w:sz="0" w:space="0" w:color="auto"/>
      </w:divBdr>
    </w:div>
    <w:div w:id="316303866">
      <w:bodyDiv w:val="1"/>
      <w:marLeft w:val="0"/>
      <w:marRight w:val="0"/>
      <w:marTop w:val="0"/>
      <w:marBottom w:val="0"/>
      <w:divBdr>
        <w:top w:val="none" w:sz="0" w:space="0" w:color="auto"/>
        <w:left w:val="none" w:sz="0" w:space="0" w:color="auto"/>
        <w:bottom w:val="none" w:sz="0" w:space="0" w:color="auto"/>
        <w:right w:val="none" w:sz="0" w:space="0" w:color="auto"/>
      </w:divBdr>
    </w:div>
    <w:div w:id="320550142">
      <w:bodyDiv w:val="1"/>
      <w:marLeft w:val="0"/>
      <w:marRight w:val="0"/>
      <w:marTop w:val="0"/>
      <w:marBottom w:val="0"/>
      <w:divBdr>
        <w:top w:val="none" w:sz="0" w:space="0" w:color="auto"/>
        <w:left w:val="none" w:sz="0" w:space="0" w:color="auto"/>
        <w:bottom w:val="none" w:sz="0" w:space="0" w:color="auto"/>
        <w:right w:val="none" w:sz="0" w:space="0" w:color="auto"/>
      </w:divBdr>
    </w:div>
    <w:div w:id="384335638">
      <w:bodyDiv w:val="1"/>
      <w:marLeft w:val="0"/>
      <w:marRight w:val="0"/>
      <w:marTop w:val="0"/>
      <w:marBottom w:val="0"/>
      <w:divBdr>
        <w:top w:val="none" w:sz="0" w:space="0" w:color="auto"/>
        <w:left w:val="none" w:sz="0" w:space="0" w:color="auto"/>
        <w:bottom w:val="none" w:sz="0" w:space="0" w:color="auto"/>
        <w:right w:val="none" w:sz="0" w:space="0" w:color="auto"/>
      </w:divBdr>
    </w:div>
    <w:div w:id="454836352">
      <w:bodyDiv w:val="1"/>
      <w:marLeft w:val="40"/>
      <w:marRight w:val="40"/>
      <w:marTop w:val="40"/>
      <w:marBottom w:val="10"/>
      <w:divBdr>
        <w:top w:val="none" w:sz="0" w:space="0" w:color="auto"/>
        <w:left w:val="none" w:sz="0" w:space="0" w:color="auto"/>
        <w:bottom w:val="none" w:sz="0" w:space="0" w:color="auto"/>
        <w:right w:val="none" w:sz="0" w:space="0" w:color="auto"/>
      </w:divBdr>
      <w:divsChild>
        <w:div w:id="516190570">
          <w:marLeft w:val="0"/>
          <w:marRight w:val="0"/>
          <w:marTop w:val="0"/>
          <w:marBottom w:val="0"/>
          <w:divBdr>
            <w:top w:val="none" w:sz="0" w:space="0" w:color="auto"/>
            <w:left w:val="none" w:sz="0" w:space="0" w:color="auto"/>
            <w:bottom w:val="none" w:sz="0" w:space="0" w:color="auto"/>
            <w:right w:val="none" w:sz="0" w:space="0" w:color="auto"/>
          </w:divBdr>
          <w:divsChild>
            <w:div w:id="87508347">
              <w:marLeft w:val="0"/>
              <w:marRight w:val="0"/>
              <w:marTop w:val="0"/>
              <w:marBottom w:val="0"/>
              <w:divBdr>
                <w:top w:val="none" w:sz="0" w:space="0" w:color="auto"/>
                <w:left w:val="none" w:sz="0" w:space="0" w:color="auto"/>
                <w:bottom w:val="none" w:sz="0" w:space="0" w:color="auto"/>
                <w:right w:val="none" w:sz="0" w:space="0" w:color="auto"/>
              </w:divBdr>
            </w:div>
            <w:div w:id="741028912">
              <w:marLeft w:val="0"/>
              <w:marRight w:val="0"/>
              <w:marTop w:val="0"/>
              <w:marBottom w:val="0"/>
              <w:divBdr>
                <w:top w:val="none" w:sz="0" w:space="0" w:color="auto"/>
                <w:left w:val="none" w:sz="0" w:space="0" w:color="auto"/>
                <w:bottom w:val="none" w:sz="0" w:space="0" w:color="auto"/>
                <w:right w:val="none" w:sz="0" w:space="0" w:color="auto"/>
              </w:divBdr>
            </w:div>
            <w:div w:id="1280648969">
              <w:marLeft w:val="0"/>
              <w:marRight w:val="0"/>
              <w:marTop w:val="0"/>
              <w:marBottom w:val="0"/>
              <w:divBdr>
                <w:top w:val="none" w:sz="0" w:space="0" w:color="auto"/>
                <w:left w:val="none" w:sz="0" w:space="0" w:color="auto"/>
                <w:bottom w:val="none" w:sz="0" w:space="0" w:color="auto"/>
                <w:right w:val="none" w:sz="0" w:space="0" w:color="auto"/>
              </w:divBdr>
            </w:div>
            <w:div w:id="1942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811">
      <w:bodyDiv w:val="1"/>
      <w:marLeft w:val="0"/>
      <w:marRight w:val="0"/>
      <w:marTop w:val="0"/>
      <w:marBottom w:val="0"/>
      <w:divBdr>
        <w:top w:val="none" w:sz="0" w:space="0" w:color="auto"/>
        <w:left w:val="none" w:sz="0" w:space="0" w:color="auto"/>
        <w:bottom w:val="none" w:sz="0" w:space="0" w:color="auto"/>
        <w:right w:val="none" w:sz="0" w:space="0" w:color="auto"/>
      </w:divBdr>
    </w:div>
    <w:div w:id="674235159">
      <w:bodyDiv w:val="1"/>
      <w:marLeft w:val="0"/>
      <w:marRight w:val="0"/>
      <w:marTop w:val="0"/>
      <w:marBottom w:val="0"/>
      <w:divBdr>
        <w:top w:val="none" w:sz="0" w:space="0" w:color="auto"/>
        <w:left w:val="none" w:sz="0" w:space="0" w:color="auto"/>
        <w:bottom w:val="none" w:sz="0" w:space="0" w:color="auto"/>
        <w:right w:val="none" w:sz="0" w:space="0" w:color="auto"/>
      </w:divBdr>
    </w:div>
    <w:div w:id="758869032">
      <w:bodyDiv w:val="1"/>
      <w:marLeft w:val="0"/>
      <w:marRight w:val="0"/>
      <w:marTop w:val="0"/>
      <w:marBottom w:val="0"/>
      <w:divBdr>
        <w:top w:val="none" w:sz="0" w:space="0" w:color="auto"/>
        <w:left w:val="none" w:sz="0" w:space="0" w:color="auto"/>
        <w:bottom w:val="none" w:sz="0" w:space="0" w:color="auto"/>
        <w:right w:val="none" w:sz="0" w:space="0" w:color="auto"/>
      </w:divBdr>
    </w:div>
    <w:div w:id="819542740">
      <w:bodyDiv w:val="1"/>
      <w:marLeft w:val="0"/>
      <w:marRight w:val="0"/>
      <w:marTop w:val="0"/>
      <w:marBottom w:val="0"/>
      <w:divBdr>
        <w:top w:val="none" w:sz="0" w:space="0" w:color="auto"/>
        <w:left w:val="none" w:sz="0" w:space="0" w:color="auto"/>
        <w:bottom w:val="none" w:sz="0" w:space="0" w:color="auto"/>
        <w:right w:val="none" w:sz="0" w:space="0" w:color="auto"/>
      </w:divBdr>
    </w:div>
    <w:div w:id="823934958">
      <w:bodyDiv w:val="1"/>
      <w:marLeft w:val="0"/>
      <w:marRight w:val="0"/>
      <w:marTop w:val="0"/>
      <w:marBottom w:val="0"/>
      <w:divBdr>
        <w:top w:val="none" w:sz="0" w:space="0" w:color="auto"/>
        <w:left w:val="none" w:sz="0" w:space="0" w:color="auto"/>
        <w:bottom w:val="none" w:sz="0" w:space="0" w:color="auto"/>
        <w:right w:val="none" w:sz="0" w:space="0" w:color="auto"/>
      </w:divBdr>
    </w:div>
    <w:div w:id="884634613">
      <w:bodyDiv w:val="1"/>
      <w:marLeft w:val="0"/>
      <w:marRight w:val="0"/>
      <w:marTop w:val="0"/>
      <w:marBottom w:val="0"/>
      <w:divBdr>
        <w:top w:val="none" w:sz="0" w:space="0" w:color="auto"/>
        <w:left w:val="none" w:sz="0" w:space="0" w:color="auto"/>
        <w:bottom w:val="none" w:sz="0" w:space="0" w:color="auto"/>
        <w:right w:val="none" w:sz="0" w:space="0" w:color="auto"/>
      </w:divBdr>
    </w:div>
    <w:div w:id="1035540864">
      <w:bodyDiv w:val="1"/>
      <w:marLeft w:val="0"/>
      <w:marRight w:val="0"/>
      <w:marTop w:val="0"/>
      <w:marBottom w:val="0"/>
      <w:divBdr>
        <w:top w:val="none" w:sz="0" w:space="0" w:color="auto"/>
        <w:left w:val="none" w:sz="0" w:space="0" w:color="auto"/>
        <w:bottom w:val="none" w:sz="0" w:space="0" w:color="auto"/>
        <w:right w:val="none" w:sz="0" w:space="0" w:color="auto"/>
      </w:divBdr>
    </w:div>
    <w:div w:id="1068113411">
      <w:bodyDiv w:val="1"/>
      <w:marLeft w:val="0"/>
      <w:marRight w:val="0"/>
      <w:marTop w:val="0"/>
      <w:marBottom w:val="0"/>
      <w:divBdr>
        <w:top w:val="none" w:sz="0" w:space="0" w:color="auto"/>
        <w:left w:val="none" w:sz="0" w:space="0" w:color="auto"/>
        <w:bottom w:val="none" w:sz="0" w:space="0" w:color="auto"/>
        <w:right w:val="none" w:sz="0" w:space="0" w:color="auto"/>
      </w:divBdr>
    </w:div>
    <w:div w:id="1130586133">
      <w:bodyDiv w:val="1"/>
      <w:marLeft w:val="0"/>
      <w:marRight w:val="0"/>
      <w:marTop w:val="0"/>
      <w:marBottom w:val="0"/>
      <w:divBdr>
        <w:top w:val="none" w:sz="0" w:space="0" w:color="auto"/>
        <w:left w:val="none" w:sz="0" w:space="0" w:color="auto"/>
        <w:bottom w:val="none" w:sz="0" w:space="0" w:color="auto"/>
        <w:right w:val="none" w:sz="0" w:space="0" w:color="auto"/>
      </w:divBdr>
    </w:div>
    <w:div w:id="1254241316">
      <w:bodyDiv w:val="1"/>
      <w:marLeft w:val="0"/>
      <w:marRight w:val="0"/>
      <w:marTop w:val="0"/>
      <w:marBottom w:val="0"/>
      <w:divBdr>
        <w:top w:val="none" w:sz="0" w:space="0" w:color="auto"/>
        <w:left w:val="none" w:sz="0" w:space="0" w:color="auto"/>
        <w:bottom w:val="none" w:sz="0" w:space="0" w:color="auto"/>
        <w:right w:val="none" w:sz="0" w:space="0" w:color="auto"/>
      </w:divBdr>
    </w:div>
    <w:div w:id="1338121035">
      <w:bodyDiv w:val="1"/>
      <w:marLeft w:val="0"/>
      <w:marRight w:val="0"/>
      <w:marTop w:val="0"/>
      <w:marBottom w:val="0"/>
      <w:divBdr>
        <w:top w:val="none" w:sz="0" w:space="0" w:color="auto"/>
        <w:left w:val="none" w:sz="0" w:space="0" w:color="auto"/>
        <w:bottom w:val="none" w:sz="0" w:space="0" w:color="auto"/>
        <w:right w:val="none" w:sz="0" w:space="0" w:color="auto"/>
      </w:divBdr>
      <w:divsChild>
        <w:div w:id="1035229349">
          <w:marLeft w:val="0"/>
          <w:marRight w:val="0"/>
          <w:marTop w:val="0"/>
          <w:marBottom w:val="0"/>
          <w:divBdr>
            <w:top w:val="none" w:sz="0" w:space="0" w:color="auto"/>
            <w:left w:val="none" w:sz="0" w:space="0" w:color="auto"/>
            <w:bottom w:val="none" w:sz="0" w:space="0" w:color="auto"/>
            <w:right w:val="none" w:sz="0" w:space="0" w:color="auto"/>
          </w:divBdr>
          <w:divsChild>
            <w:div w:id="121852258">
              <w:marLeft w:val="0"/>
              <w:marRight w:val="0"/>
              <w:marTop w:val="0"/>
              <w:marBottom w:val="0"/>
              <w:divBdr>
                <w:top w:val="none" w:sz="0" w:space="0" w:color="auto"/>
                <w:left w:val="none" w:sz="0" w:space="0" w:color="auto"/>
                <w:bottom w:val="none" w:sz="0" w:space="0" w:color="auto"/>
                <w:right w:val="none" w:sz="0" w:space="0" w:color="auto"/>
              </w:divBdr>
            </w:div>
            <w:div w:id="380053687">
              <w:marLeft w:val="0"/>
              <w:marRight w:val="0"/>
              <w:marTop w:val="0"/>
              <w:marBottom w:val="0"/>
              <w:divBdr>
                <w:top w:val="none" w:sz="0" w:space="0" w:color="auto"/>
                <w:left w:val="none" w:sz="0" w:space="0" w:color="auto"/>
                <w:bottom w:val="none" w:sz="0" w:space="0" w:color="auto"/>
                <w:right w:val="none" w:sz="0" w:space="0" w:color="auto"/>
              </w:divBdr>
            </w:div>
            <w:div w:id="1476140487">
              <w:marLeft w:val="0"/>
              <w:marRight w:val="0"/>
              <w:marTop w:val="0"/>
              <w:marBottom w:val="0"/>
              <w:divBdr>
                <w:top w:val="none" w:sz="0" w:space="0" w:color="auto"/>
                <w:left w:val="none" w:sz="0" w:space="0" w:color="auto"/>
                <w:bottom w:val="none" w:sz="0" w:space="0" w:color="auto"/>
                <w:right w:val="none" w:sz="0" w:space="0" w:color="auto"/>
              </w:divBdr>
            </w:div>
            <w:div w:id="1936667241">
              <w:marLeft w:val="0"/>
              <w:marRight w:val="0"/>
              <w:marTop w:val="0"/>
              <w:marBottom w:val="0"/>
              <w:divBdr>
                <w:top w:val="none" w:sz="0" w:space="0" w:color="auto"/>
                <w:left w:val="none" w:sz="0" w:space="0" w:color="auto"/>
                <w:bottom w:val="none" w:sz="0" w:space="0" w:color="auto"/>
                <w:right w:val="none" w:sz="0" w:space="0" w:color="auto"/>
              </w:divBdr>
            </w:div>
            <w:div w:id="19841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9709">
      <w:bodyDiv w:val="1"/>
      <w:marLeft w:val="0"/>
      <w:marRight w:val="0"/>
      <w:marTop w:val="0"/>
      <w:marBottom w:val="0"/>
      <w:divBdr>
        <w:top w:val="none" w:sz="0" w:space="0" w:color="auto"/>
        <w:left w:val="none" w:sz="0" w:space="0" w:color="auto"/>
        <w:bottom w:val="none" w:sz="0" w:space="0" w:color="auto"/>
        <w:right w:val="none" w:sz="0" w:space="0" w:color="auto"/>
      </w:divBdr>
    </w:div>
    <w:div w:id="1407412720">
      <w:bodyDiv w:val="1"/>
      <w:marLeft w:val="0"/>
      <w:marRight w:val="0"/>
      <w:marTop w:val="0"/>
      <w:marBottom w:val="0"/>
      <w:divBdr>
        <w:top w:val="none" w:sz="0" w:space="0" w:color="auto"/>
        <w:left w:val="none" w:sz="0" w:space="0" w:color="auto"/>
        <w:bottom w:val="none" w:sz="0" w:space="0" w:color="auto"/>
        <w:right w:val="none" w:sz="0" w:space="0" w:color="auto"/>
      </w:divBdr>
    </w:div>
    <w:div w:id="1826120061">
      <w:bodyDiv w:val="1"/>
      <w:marLeft w:val="0"/>
      <w:marRight w:val="0"/>
      <w:marTop w:val="0"/>
      <w:marBottom w:val="0"/>
      <w:divBdr>
        <w:top w:val="none" w:sz="0" w:space="0" w:color="auto"/>
        <w:left w:val="none" w:sz="0" w:space="0" w:color="auto"/>
        <w:bottom w:val="none" w:sz="0" w:space="0" w:color="auto"/>
        <w:right w:val="none" w:sz="0" w:space="0" w:color="auto"/>
      </w:divBdr>
    </w:div>
    <w:div w:id="2073842603">
      <w:bodyDiv w:val="1"/>
      <w:marLeft w:val="0"/>
      <w:marRight w:val="0"/>
      <w:marTop w:val="0"/>
      <w:marBottom w:val="0"/>
      <w:divBdr>
        <w:top w:val="none" w:sz="0" w:space="0" w:color="auto"/>
        <w:left w:val="none" w:sz="0" w:space="0" w:color="auto"/>
        <w:bottom w:val="none" w:sz="0" w:space="0" w:color="auto"/>
        <w:right w:val="none" w:sz="0" w:space="0" w:color="auto"/>
      </w:divBdr>
    </w:div>
    <w:div w:id="2078018842">
      <w:bodyDiv w:val="1"/>
      <w:marLeft w:val="0"/>
      <w:marRight w:val="0"/>
      <w:marTop w:val="0"/>
      <w:marBottom w:val="0"/>
      <w:divBdr>
        <w:top w:val="none" w:sz="0" w:space="0" w:color="auto"/>
        <w:left w:val="none" w:sz="0" w:space="0" w:color="auto"/>
        <w:bottom w:val="none" w:sz="0" w:space="0" w:color="auto"/>
        <w:right w:val="none" w:sz="0" w:space="0" w:color="auto"/>
      </w:divBdr>
    </w:div>
    <w:div w:id="2111318749">
      <w:bodyDiv w:val="1"/>
      <w:marLeft w:val="0"/>
      <w:marRight w:val="0"/>
      <w:marTop w:val="0"/>
      <w:marBottom w:val="0"/>
      <w:divBdr>
        <w:top w:val="none" w:sz="0" w:space="0" w:color="auto"/>
        <w:left w:val="none" w:sz="0" w:space="0" w:color="auto"/>
        <w:bottom w:val="none" w:sz="0" w:space="0" w:color="auto"/>
        <w:right w:val="none" w:sz="0" w:space="0" w:color="auto"/>
      </w:divBdr>
    </w:div>
    <w:div w:id="2142337577">
      <w:bodyDiv w:val="1"/>
      <w:marLeft w:val="0"/>
      <w:marRight w:val="0"/>
      <w:marTop w:val="0"/>
      <w:marBottom w:val="0"/>
      <w:divBdr>
        <w:top w:val="none" w:sz="0" w:space="0" w:color="auto"/>
        <w:left w:val="none" w:sz="0" w:space="0" w:color="auto"/>
        <w:bottom w:val="none" w:sz="0" w:space="0" w:color="auto"/>
        <w:right w:val="none" w:sz="0" w:space="0" w:color="auto"/>
      </w:divBdr>
      <w:divsChild>
        <w:div w:id="48412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F25B-708C-434A-BBC6-E5BC76B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1895</Words>
  <Characters>10806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Multi-provincial E</vt:lpstr>
      <vt:lpstr>Multi-provincial E</vt:lpstr>
    </vt:vector>
  </TitlesOfParts>
  <Company>Health Canada</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Multi-provincial E</dc:title>
  <dc:subject/>
  <dc:creator>JCUTLER</dc:creator>
  <cp:keywords/>
  <cp:lastModifiedBy>Tooby, Megan (PHAC/ASPC)</cp:lastModifiedBy>
  <cp:revision>2</cp:revision>
  <cp:lastPrinted>2020-10-26T16:00:00Z</cp:lastPrinted>
  <dcterms:created xsi:type="dcterms:W3CDTF">2021-09-10T18:02:00Z</dcterms:created>
  <dcterms:modified xsi:type="dcterms:W3CDTF">2021-09-10T18:02:00Z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291440848</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-72729851</vt:i4>
  </property>
  <property fmtid="{D5CDD505-2E9C-101B-9397-08002B2CF9AE}" pid="8" name="_ReviewingToolsShownOnce">
    <vt:lpwstr/>
  </property>
</Properties>
</file>