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3B81A" w14:textId="7D357053" w:rsidR="00972C90" w:rsidRPr="00DE7594" w:rsidRDefault="00CD401E" w:rsidP="003E3330">
      <w:pPr>
        <w:spacing w:after="0" w:line="240" w:lineRule="auto"/>
        <w:jc w:val="center"/>
        <w:rPr>
          <w:rFonts w:cs="Calibri"/>
          <w:bCs/>
          <w:sz w:val="28"/>
          <w:szCs w:val="28"/>
          <w:lang w:val="fr-FR"/>
        </w:rPr>
      </w:pPr>
      <w:r>
        <w:rPr>
          <w:rFonts w:cs="Calibri"/>
          <w:sz w:val="28"/>
          <w:szCs w:val="28"/>
          <w:lang w:val="fr-CA"/>
        </w:rPr>
        <w:t xml:space="preserve">Étude de cas : [2020-060] Éclosion d’infections à </w:t>
      </w:r>
      <w:r>
        <w:rPr>
          <w:rFonts w:cs="Calibri"/>
          <w:i/>
          <w:iCs/>
          <w:sz w:val="28"/>
          <w:szCs w:val="28"/>
          <w:lang w:val="fr-CA"/>
        </w:rPr>
        <w:t>Salmonella</w:t>
      </w:r>
      <w:r>
        <w:rPr>
          <w:rFonts w:cs="Calibri"/>
          <w:sz w:val="28"/>
          <w:szCs w:val="28"/>
          <w:lang w:val="fr-CA"/>
        </w:rPr>
        <w:t xml:space="preserve"> Newport dans plusieurs provinces</w:t>
      </w:r>
    </w:p>
    <w:p w14:paraId="7CA54E1D" w14:textId="1CD34724" w:rsidR="00972C90" w:rsidRPr="00DE7594" w:rsidRDefault="00972C90" w:rsidP="00972C90">
      <w:pPr>
        <w:spacing w:after="0" w:line="240" w:lineRule="auto"/>
        <w:jc w:val="center"/>
        <w:rPr>
          <w:rFonts w:eastAsia="Times New Roman" w:cs="Calibri"/>
          <w:bCs/>
          <w:sz w:val="28"/>
          <w:szCs w:val="28"/>
          <w:lang w:val="fr-FR"/>
        </w:rPr>
      </w:pPr>
      <w:r>
        <w:rPr>
          <w:rFonts w:eastAsia="Times New Roman" w:cs="Calibri"/>
          <w:sz w:val="28"/>
          <w:szCs w:val="28"/>
          <w:lang w:val="fr-CA"/>
        </w:rPr>
        <w:t>Code de grappe : 2005NEWWGS-1ON-MP</w:t>
      </w:r>
    </w:p>
    <w:p w14:paraId="3564D105" w14:textId="068D614B" w:rsidR="00A7173D" w:rsidRPr="00DE7594" w:rsidRDefault="002A0FCB" w:rsidP="00A7173D">
      <w:pPr>
        <w:jc w:val="center"/>
        <w:rPr>
          <w:rFonts w:cs="Calibri"/>
          <w:b/>
          <w:color w:val="333333"/>
          <w:sz w:val="24"/>
          <w:szCs w:val="24"/>
          <w:lang w:val="fr-FR"/>
        </w:rPr>
      </w:pPr>
      <w:r>
        <w:rPr>
          <w:rFonts w:cs="Calibri"/>
          <w:b/>
          <w:bCs/>
          <w:color w:val="333333"/>
          <w:sz w:val="24"/>
          <w:szCs w:val="24"/>
          <w:lang w:val="fr-CA"/>
        </w:rPr>
        <w:t>Mise à jour épidémiologique, le 1</w:t>
      </w:r>
      <w:r>
        <w:rPr>
          <w:rFonts w:cs="Calibri"/>
          <w:b/>
          <w:bCs/>
          <w:color w:val="333333"/>
          <w:sz w:val="24"/>
          <w:szCs w:val="24"/>
          <w:vertAlign w:val="superscript"/>
          <w:lang w:val="fr-CA"/>
        </w:rPr>
        <w:t>er</w:t>
      </w:r>
      <w:r>
        <w:rPr>
          <w:rFonts w:cs="Calibri"/>
          <w:b/>
          <w:bCs/>
          <w:color w:val="333333"/>
          <w:sz w:val="24"/>
          <w:szCs w:val="24"/>
          <w:lang w:val="fr-CA"/>
        </w:rPr>
        <w:t xml:space="preserve"> juin 2020 à 11 h (HAE)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5816"/>
      </w:tblGrid>
      <w:tr w:rsidR="00CD401E" w:rsidRPr="00C50A83" w14:paraId="2D365B5F" w14:textId="77777777" w:rsidTr="00DE7594">
        <w:trPr>
          <w:trHeight w:val="189"/>
          <w:tblHeader/>
        </w:trPr>
        <w:tc>
          <w:tcPr>
            <w:tcW w:w="1897" w:type="pct"/>
            <w:shd w:val="clear" w:color="auto" w:fill="D9D9D9"/>
            <w:noWrap/>
            <w:vAlign w:val="bottom"/>
          </w:tcPr>
          <w:p w14:paraId="77B378B7" w14:textId="77777777" w:rsidR="00CD401E" w:rsidRPr="00DE7594" w:rsidRDefault="00CD401E" w:rsidP="00116D5B">
            <w:pPr>
              <w:spacing w:before="60" w:after="60"/>
              <w:rPr>
                <w:rFonts w:cs="Calibri"/>
                <w:b/>
                <w:lang w:val="fr-FR"/>
              </w:rPr>
            </w:pPr>
            <w:r>
              <w:rPr>
                <w:rFonts w:cs="Calibri"/>
                <w:color w:val="333333"/>
                <w:u w:val="single"/>
                <w:lang w:val="fr-CA"/>
              </w:rPr>
              <w:t xml:space="preserve"> </w:t>
            </w:r>
          </w:p>
        </w:tc>
        <w:tc>
          <w:tcPr>
            <w:tcW w:w="3103" w:type="pct"/>
            <w:shd w:val="clear" w:color="auto" w:fill="D9D9D9"/>
          </w:tcPr>
          <w:p w14:paraId="3B2B04C2" w14:textId="6055AF18" w:rsidR="00CD401E" w:rsidRPr="00C50A83" w:rsidRDefault="00CD401E" w:rsidP="001C1C95">
            <w:pPr>
              <w:spacing w:before="60" w:after="60"/>
              <w:jc w:val="center"/>
              <w:rPr>
                <w:rFonts w:cs="Calibri"/>
                <w:b/>
                <w:highlight w:val="yellow"/>
              </w:rPr>
            </w:pPr>
            <w:r>
              <w:rPr>
                <w:rFonts w:cs="Calibri"/>
                <w:b/>
                <w:bCs/>
                <w:lang w:val="fr-CA"/>
              </w:rPr>
              <w:t>Cas confirmés (n</w:t>
            </w:r>
            <w:r w:rsidR="00F4481F">
              <w:rPr>
                <w:rFonts w:cs="Calibri"/>
                <w:lang w:val="fr-CA"/>
              </w:rPr>
              <w:t> </w:t>
            </w:r>
            <w:r>
              <w:rPr>
                <w:rFonts w:cs="Calibri"/>
                <w:b/>
                <w:bCs/>
                <w:lang w:val="fr-CA"/>
              </w:rPr>
              <w:t>=</w:t>
            </w:r>
            <w:r w:rsidR="00F4481F">
              <w:rPr>
                <w:rFonts w:cs="Calibri"/>
                <w:lang w:val="fr-CA"/>
              </w:rPr>
              <w:t> </w:t>
            </w:r>
            <w:r>
              <w:rPr>
                <w:rFonts w:cs="Calibri"/>
                <w:b/>
                <w:bCs/>
                <w:lang w:val="fr-CA"/>
              </w:rPr>
              <w:t>14)</w:t>
            </w:r>
          </w:p>
        </w:tc>
      </w:tr>
      <w:tr w:rsidR="00CD401E" w:rsidRPr="00C50A83" w14:paraId="6B0CCA17" w14:textId="77777777" w:rsidTr="00DE7594">
        <w:trPr>
          <w:trHeight w:val="425"/>
        </w:trPr>
        <w:tc>
          <w:tcPr>
            <w:tcW w:w="1897" w:type="pct"/>
            <w:noWrap/>
            <w:vAlign w:val="center"/>
          </w:tcPr>
          <w:p w14:paraId="195C21AF" w14:textId="77777777" w:rsidR="00CD401E" w:rsidRPr="00DE7594" w:rsidRDefault="00CD401E" w:rsidP="00D56E97">
            <w:pPr>
              <w:spacing w:after="0"/>
              <w:rPr>
                <w:rFonts w:cs="Calibri"/>
                <w:lang w:val="fr-FR"/>
              </w:rPr>
            </w:pPr>
            <w:r>
              <w:rPr>
                <w:rFonts w:cs="Calibri"/>
                <w:lang w:val="fr-CA"/>
              </w:rPr>
              <w:t>Nombre de cas dans les provinces et territoires</w:t>
            </w:r>
          </w:p>
        </w:tc>
        <w:tc>
          <w:tcPr>
            <w:tcW w:w="3103" w:type="pct"/>
            <w:vAlign w:val="bottom"/>
          </w:tcPr>
          <w:p w14:paraId="35D3C842" w14:textId="53E21071" w:rsidR="006C72E7" w:rsidRDefault="006C72E7" w:rsidP="00EB4C93">
            <w:pPr>
              <w:spacing w:after="0"/>
              <w:jc w:val="center"/>
              <w:rPr>
                <w:rFonts w:cs="Calibri"/>
              </w:rPr>
            </w:pPr>
            <w:r>
              <w:rPr>
                <w:rFonts w:cs="Calibri"/>
                <w:lang w:val="fr-CA"/>
              </w:rPr>
              <w:t>QC</w:t>
            </w:r>
            <w:r w:rsidR="00F4481F">
              <w:rPr>
                <w:rFonts w:cs="Calibri"/>
                <w:lang w:val="fr-CA"/>
              </w:rPr>
              <w:t> </w:t>
            </w:r>
            <w:r>
              <w:rPr>
                <w:rFonts w:cs="Calibri"/>
                <w:lang w:val="fr-CA"/>
              </w:rPr>
              <w:t>=</w:t>
            </w:r>
            <w:r w:rsidR="00F4481F">
              <w:rPr>
                <w:rFonts w:cs="Calibri"/>
                <w:lang w:val="fr-CA"/>
              </w:rPr>
              <w:t> </w:t>
            </w:r>
            <w:r>
              <w:rPr>
                <w:rFonts w:cs="Calibri"/>
                <w:lang w:val="fr-CA"/>
              </w:rPr>
              <w:t>1</w:t>
            </w:r>
          </w:p>
          <w:p w14:paraId="562BA977" w14:textId="6016DC71" w:rsidR="00CD401E" w:rsidRDefault="006C72E7" w:rsidP="00EB4C93">
            <w:pPr>
              <w:spacing w:after="0"/>
              <w:jc w:val="center"/>
              <w:rPr>
                <w:rFonts w:cs="Calibri"/>
              </w:rPr>
            </w:pPr>
            <w:r>
              <w:rPr>
                <w:rFonts w:cs="Calibri"/>
                <w:lang w:val="fr-CA"/>
              </w:rPr>
              <w:t>ON</w:t>
            </w:r>
            <w:r w:rsidR="00F4481F">
              <w:rPr>
                <w:rFonts w:cs="Calibri"/>
                <w:lang w:val="fr-CA"/>
              </w:rPr>
              <w:t> </w:t>
            </w:r>
            <w:r>
              <w:rPr>
                <w:rFonts w:cs="Calibri"/>
                <w:lang w:val="fr-CA"/>
              </w:rPr>
              <w:t>=</w:t>
            </w:r>
            <w:r w:rsidR="00F4481F">
              <w:rPr>
                <w:rFonts w:cs="Calibri"/>
                <w:lang w:val="fr-CA"/>
              </w:rPr>
              <w:t> </w:t>
            </w:r>
            <w:r>
              <w:rPr>
                <w:rFonts w:cs="Calibri"/>
                <w:lang w:val="fr-CA"/>
              </w:rPr>
              <w:t>7</w:t>
            </w:r>
          </w:p>
          <w:p w14:paraId="18B890CD" w14:textId="21FE3B02" w:rsidR="002961A6" w:rsidRDefault="006C72E7" w:rsidP="00EB4C93">
            <w:pPr>
              <w:spacing w:after="0"/>
              <w:jc w:val="center"/>
              <w:rPr>
                <w:rFonts w:cs="Calibri"/>
              </w:rPr>
            </w:pPr>
            <w:r>
              <w:rPr>
                <w:rFonts w:cs="Calibri"/>
                <w:lang w:val="fr-CA"/>
              </w:rPr>
              <w:t>AB</w:t>
            </w:r>
            <w:r w:rsidR="00F4481F">
              <w:rPr>
                <w:rFonts w:cs="Calibri"/>
                <w:lang w:val="fr-CA"/>
              </w:rPr>
              <w:t> </w:t>
            </w:r>
            <w:r>
              <w:rPr>
                <w:rFonts w:cs="Calibri"/>
                <w:lang w:val="fr-CA"/>
              </w:rPr>
              <w:t>=</w:t>
            </w:r>
            <w:r w:rsidR="00F4481F">
              <w:rPr>
                <w:rFonts w:cs="Calibri"/>
                <w:lang w:val="fr-CA"/>
              </w:rPr>
              <w:t> </w:t>
            </w:r>
            <w:r>
              <w:rPr>
                <w:rFonts w:cs="Calibri"/>
                <w:lang w:val="fr-CA"/>
              </w:rPr>
              <w:t>3</w:t>
            </w:r>
          </w:p>
          <w:p w14:paraId="7E84E5B3" w14:textId="50A2EF6A" w:rsidR="002961A6" w:rsidRPr="00C50A83" w:rsidRDefault="006C72E7" w:rsidP="00EB4C93">
            <w:pPr>
              <w:spacing w:after="0"/>
              <w:jc w:val="center"/>
              <w:rPr>
                <w:rFonts w:cs="Calibri"/>
              </w:rPr>
            </w:pPr>
            <w:r>
              <w:rPr>
                <w:rFonts w:cs="Calibri"/>
                <w:lang w:val="fr-CA"/>
              </w:rPr>
              <w:t>CB</w:t>
            </w:r>
            <w:r w:rsidR="00F4481F">
              <w:rPr>
                <w:rFonts w:cs="Calibri"/>
                <w:lang w:val="fr-CA"/>
              </w:rPr>
              <w:t> </w:t>
            </w:r>
            <w:r>
              <w:rPr>
                <w:rFonts w:cs="Calibri"/>
                <w:lang w:val="fr-CA"/>
              </w:rPr>
              <w:t>=</w:t>
            </w:r>
            <w:r w:rsidR="00F4481F">
              <w:rPr>
                <w:rFonts w:cs="Calibri"/>
                <w:lang w:val="fr-CA"/>
              </w:rPr>
              <w:t> </w:t>
            </w:r>
            <w:r>
              <w:rPr>
                <w:rFonts w:cs="Calibri"/>
                <w:lang w:val="fr-CA"/>
              </w:rPr>
              <w:t>3</w:t>
            </w:r>
          </w:p>
        </w:tc>
      </w:tr>
      <w:tr w:rsidR="00CD401E" w:rsidRPr="00C50A83" w14:paraId="14E22E88" w14:textId="77777777" w:rsidTr="00DE7594">
        <w:trPr>
          <w:trHeight w:val="425"/>
        </w:trPr>
        <w:tc>
          <w:tcPr>
            <w:tcW w:w="1897" w:type="pct"/>
            <w:noWrap/>
            <w:vAlign w:val="center"/>
          </w:tcPr>
          <w:p w14:paraId="64B1D2E8" w14:textId="7B97C83C" w:rsidR="00CD401E" w:rsidRPr="00DE7594" w:rsidRDefault="00CD401E" w:rsidP="00D56E97">
            <w:pPr>
              <w:spacing w:after="0"/>
              <w:rPr>
                <w:rFonts w:cs="Calibri"/>
                <w:lang w:val="fr-FR"/>
              </w:rPr>
            </w:pPr>
            <w:r>
              <w:rPr>
                <w:rFonts w:cs="Calibri"/>
                <w:lang w:val="fr-CA"/>
              </w:rPr>
              <w:t>Estimation du fardeau de la maladie</w:t>
            </w:r>
            <w:r>
              <w:rPr>
                <w:rStyle w:val="FootnoteReference"/>
                <w:rFonts w:cs="Calibri"/>
                <w:lang w:val="fr-CA"/>
              </w:rPr>
              <w:footnoteReference w:id="1"/>
            </w:r>
          </w:p>
        </w:tc>
        <w:tc>
          <w:tcPr>
            <w:tcW w:w="3103" w:type="pct"/>
          </w:tcPr>
          <w:p w14:paraId="14F5068B" w14:textId="4F73DE12" w:rsidR="00CD401E" w:rsidRPr="00C50A83" w:rsidRDefault="006C72E7" w:rsidP="006533BA">
            <w:pPr>
              <w:spacing w:after="0"/>
              <w:jc w:val="center"/>
              <w:rPr>
                <w:rFonts w:cs="Calibri"/>
              </w:rPr>
            </w:pPr>
            <w:r>
              <w:rPr>
                <w:rFonts w:cs="Calibri"/>
                <w:lang w:val="fr-CA"/>
              </w:rPr>
              <w:t>365</w:t>
            </w:r>
          </w:p>
        </w:tc>
      </w:tr>
      <w:tr w:rsidR="00CD401E" w:rsidRPr="00C50A83" w14:paraId="6C8B33A4" w14:textId="77777777" w:rsidTr="00DE7594">
        <w:trPr>
          <w:trHeight w:val="425"/>
        </w:trPr>
        <w:tc>
          <w:tcPr>
            <w:tcW w:w="1897" w:type="pct"/>
            <w:noWrap/>
            <w:vAlign w:val="center"/>
          </w:tcPr>
          <w:p w14:paraId="441FD8D2" w14:textId="77777777" w:rsidR="00CD401E" w:rsidRPr="00DE7594" w:rsidRDefault="00CD401E" w:rsidP="00D56E97">
            <w:pPr>
              <w:spacing w:after="0"/>
              <w:rPr>
                <w:rFonts w:cs="Calibri"/>
                <w:lang w:val="fr-FR"/>
              </w:rPr>
            </w:pPr>
            <w:r>
              <w:rPr>
                <w:rFonts w:cs="Calibri"/>
                <w:lang w:val="fr-CA"/>
              </w:rPr>
              <w:t>Âge (années)</w:t>
            </w:r>
          </w:p>
          <w:p w14:paraId="14CDB9B9" w14:textId="77777777" w:rsidR="00CD401E" w:rsidRPr="00DE7594" w:rsidRDefault="00CD401E" w:rsidP="00D56E97">
            <w:pPr>
              <w:spacing w:after="0"/>
              <w:ind w:left="267"/>
              <w:rPr>
                <w:rFonts w:cs="Calibri"/>
                <w:lang w:val="fr-FR"/>
              </w:rPr>
            </w:pPr>
            <w:r>
              <w:rPr>
                <w:rFonts w:cs="Calibri"/>
                <w:lang w:val="fr-CA"/>
              </w:rPr>
              <w:t>Moyenne</w:t>
            </w:r>
          </w:p>
          <w:p w14:paraId="335AA1FC" w14:textId="77777777" w:rsidR="00CD401E" w:rsidRPr="00DE7594" w:rsidRDefault="00CD401E" w:rsidP="00D56E97">
            <w:pPr>
              <w:spacing w:after="0"/>
              <w:ind w:left="267"/>
              <w:rPr>
                <w:rFonts w:cs="Calibri"/>
                <w:lang w:val="fr-FR"/>
              </w:rPr>
            </w:pPr>
            <w:r>
              <w:rPr>
                <w:rFonts w:cs="Calibri"/>
                <w:lang w:val="fr-CA"/>
              </w:rPr>
              <w:t>Médiane</w:t>
            </w:r>
          </w:p>
          <w:p w14:paraId="370507BB" w14:textId="77777777" w:rsidR="00CD401E" w:rsidRPr="00DE7594" w:rsidRDefault="00CD401E" w:rsidP="00D56E97">
            <w:pPr>
              <w:spacing w:after="0"/>
              <w:ind w:left="267"/>
              <w:rPr>
                <w:rFonts w:cs="Calibri"/>
                <w:highlight w:val="yellow"/>
                <w:lang w:val="fr-FR"/>
              </w:rPr>
            </w:pPr>
            <w:r>
              <w:rPr>
                <w:rFonts w:cs="Calibri"/>
                <w:lang w:val="fr-CA"/>
              </w:rPr>
              <w:t>Tranche d’âges</w:t>
            </w:r>
          </w:p>
        </w:tc>
        <w:tc>
          <w:tcPr>
            <w:tcW w:w="3103" w:type="pct"/>
            <w:vAlign w:val="bottom"/>
          </w:tcPr>
          <w:p w14:paraId="42073CEC" w14:textId="7EC2DAFD" w:rsidR="00CD401E" w:rsidRDefault="006C72E7" w:rsidP="00D56E97">
            <w:pPr>
              <w:spacing w:after="0"/>
              <w:jc w:val="center"/>
              <w:rPr>
                <w:rFonts w:cs="Calibri"/>
              </w:rPr>
            </w:pPr>
            <w:r>
              <w:rPr>
                <w:rFonts w:cs="Calibri"/>
                <w:lang w:val="fr-CA"/>
              </w:rPr>
              <w:t>32,0</w:t>
            </w:r>
          </w:p>
          <w:p w14:paraId="6FBE5BC4" w14:textId="43182DC5" w:rsidR="002961A6" w:rsidRDefault="006C72E7" w:rsidP="00D56E97">
            <w:pPr>
              <w:spacing w:after="0"/>
              <w:jc w:val="center"/>
              <w:rPr>
                <w:rFonts w:cs="Calibri"/>
              </w:rPr>
            </w:pPr>
            <w:r>
              <w:rPr>
                <w:rFonts w:cs="Calibri"/>
                <w:lang w:val="fr-CA"/>
              </w:rPr>
              <w:t>26,5</w:t>
            </w:r>
          </w:p>
          <w:p w14:paraId="570659D6" w14:textId="2655D284" w:rsidR="002961A6" w:rsidRPr="00C50A83" w:rsidRDefault="002961A6" w:rsidP="00D56E97">
            <w:pPr>
              <w:spacing w:after="0"/>
              <w:jc w:val="center"/>
              <w:rPr>
                <w:rFonts w:cs="Calibri"/>
              </w:rPr>
            </w:pPr>
            <w:r>
              <w:rPr>
                <w:rFonts w:cs="Calibri"/>
                <w:lang w:val="fr-CA"/>
              </w:rPr>
              <w:t>17 à 57</w:t>
            </w:r>
          </w:p>
        </w:tc>
      </w:tr>
      <w:tr w:rsidR="00CD401E" w:rsidRPr="00C50A83" w14:paraId="2D4A6CEB" w14:textId="77777777" w:rsidTr="00DE7594">
        <w:trPr>
          <w:trHeight w:val="408"/>
        </w:trPr>
        <w:tc>
          <w:tcPr>
            <w:tcW w:w="1897" w:type="pct"/>
            <w:noWrap/>
            <w:vAlign w:val="center"/>
          </w:tcPr>
          <w:p w14:paraId="334902F4" w14:textId="30A0BFA6" w:rsidR="00CD401E" w:rsidRPr="00095F71" w:rsidRDefault="00CD401E" w:rsidP="002961A6">
            <w:pPr>
              <w:spacing w:after="0"/>
              <w:rPr>
                <w:rFonts w:cs="Calibri"/>
                <w:highlight w:val="yellow"/>
              </w:rPr>
            </w:pPr>
            <w:r>
              <w:rPr>
                <w:rFonts w:cs="Calibri"/>
                <w:lang w:val="fr-CA"/>
              </w:rPr>
              <w:t>% de sexe féminin</w:t>
            </w:r>
          </w:p>
        </w:tc>
        <w:tc>
          <w:tcPr>
            <w:tcW w:w="3103" w:type="pct"/>
            <w:vAlign w:val="bottom"/>
          </w:tcPr>
          <w:p w14:paraId="13032588" w14:textId="38D353B1" w:rsidR="00CD401E" w:rsidRPr="00C50A83" w:rsidRDefault="009B2F19" w:rsidP="008C7A5C">
            <w:pPr>
              <w:spacing w:after="0"/>
              <w:jc w:val="center"/>
              <w:rPr>
                <w:rFonts w:cs="Calibri"/>
              </w:rPr>
            </w:pPr>
            <w:r>
              <w:rPr>
                <w:rFonts w:cs="Calibri"/>
                <w:lang w:val="fr-CA"/>
              </w:rPr>
              <w:t>79 % (11/14)</w:t>
            </w:r>
          </w:p>
        </w:tc>
      </w:tr>
      <w:tr w:rsidR="00CD401E" w:rsidRPr="00C50A83" w14:paraId="3B0A51DB" w14:textId="77777777" w:rsidTr="00DE7594">
        <w:trPr>
          <w:trHeight w:val="408"/>
        </w:trPr>
        <w:tc>
          <w:tcPr>
            <w:tcW w:w="1897" w:type="pct"/>
            <w:noWrap/>
            <w:vAlign w:val="center"/>
          </w:tcPr>
          <w:p w14:paraId="1B413B28" w14:textId="77777777" w:rsidR="00CD401E" w:rsidRPr="00095F71" w:rsidRDefault="00CD401E" w:rsidP="00D56E97">
            <w:pPr>
              <w:spacing w:after="0"/>
              <w:rPr>
                <w:rFonts w:cs="Calibri"/>
                <w:highlight w:val="yellow"/>
              </w:rPr>
            </w:pPr>
            <w:r>
              <w:rPr>
                <w:rFonts w:cs="Calibri"/>
                <w:lang w:val="fr-CA"/>
              </w:rPr>
              <w:t>Hospitalisations</w:t>
            </w:r>
          </w:p>
        </w:tc>
        <w:tc>
          <w:tcPr>
            <w:tcW w:w="3103" w:type="pct"/>
            <w:vAlign w:val="bottom"/>
          </w:tcPr>
          <w:p w14:paraId="30872175" w14:textId="43A1ADF0" w:rsidR="00CD401E" w:rsidRPr="00C50A83" w:rsidRDefault="005136C7" w:rsidP="008C7A5C">
            <w:pPr>
              <w:spacing w:after="0"/>
              <w:jc w:val="center"/>
              <w:rPr>
                <w:rFonts w:cs="Calibri"/>
              </w:rPr>
            </w:pPr>
            <w:r>
              <w:rPr>
                <w:rFonts w:cs="Calibri"/>
                <w:lang w:val="fr-CA"/>
              </w:rPr>
              <w:t>0</w:t>
            </w:r>
          </w:p>
        </w:tc>
      </w:tr>
      <w:tr w:rsidR="00CD401E" w:rsidRPr="00C50A83" w14:paraId="74F6F365" w14:textId="77777777" w:rsidTr="00DE7594">
        <w:trPr>
          <w:trHeight w:val="408"/>
        </w:trPr>
        <w:tc>
          <w:tcPr>
            <w:tcW w:w="1897" w:type="pct"/>
            <w:noWrap/>
            <w:vAlign w:val="center"/>
          </w:tcPr>
          <w:p w14:paraId="223BF352" w14:textId="77777777" w:rsidR="00CD401E" w:rsidRPr="00C50A83" w:rsidRDefault="00CD401E" w:rsidP="00D56E97">
            <w:pPr>
              <w:spacing w:after="0"/>
              <w:rPr>
                <w:rFonts w:cs="Calibri"/>
              </w:rPr>
            </w:pPr>
            <w:r>
              <w:rPr>
                <w:rFonts w:cs="Calibri"/>
                <w:lang w:val="fr-CA"/>
              </w:rPr>
              <w:t>Décès</w:t>
            </w:r>
          </w:p>
        </w:tc>
        <w:tc>
          <w:tcPr>
            <w:tcW w:w="3103" w:type="pct"/>
            <w:vAlign w:val="bottom"/>
          </w:tcPr>
          <w:p w14:paraId="70F25100" w14:textId="6AA2D798" w:rsidR="00CD401E" w:rsidRPr="00C50A83" w:rsidRDefault="005136C7" w:rsidP="00D56E97">
            <w:pPr>
              <w:spacing w:after="0"/>
              <w:jc w:val="center"/>
              <w:rPr>
                <w:rFonts w:cs="Calibri"/>
              </w:rPr>
            </w:pPr>
            <w:r>
              <w:rPr>
                <w:rFonts w:cs="Calibri"/>
                <w:lang w:val="fr-CA"/>
              </w:rPr>
              <w:t>0</w:t>
            </w:r>
          </w:p>
        </w:tc>
      </w:tr>
      <w:tr w:rsidR="00CD401E" w:rsidRPr="00DE7594" w14:paraId="08A1FD1A" w14:textId="77777777" w:rsidTr="00DE7594">
        <w:trPr>
          <w:trHeight w:val="408"/>
        </w:trPr>
        <w:tc>
          <w:tcPr>
            <w:tcW w:w="1897" w:type="pct"/>
            <w:noWrap/>
            <w:vAlign w:val="center"/>
          </w:tcPr>
          <w:p w14:paraId="40E46AF1" w14:textId="77777777" w:rsidR="00CD401E" w:rsidRPr="00DE7594" w:rsidRDefault="00CD401E" w:rsidP="00033829">
            <w:pPr>
              <w:spacing w:after="0"/>
              <w:rPr>
                <w:rFonts w:cs="Calibri"/>
                <w:lang w:val="fr-FR"/>
              </w:rPr>
            </w:pPr>
            <w:r>
              <w:rPr>
                <w:rFonts w:cs="Calibri"/>
                <w:lang w:val="fr-CA"/>
              </w:rPr>
              <w:t>Intervalle des dates d’apparition des symptômes</w:t>
            </w:r>
          </w:p>
        </w:tc>
        <w:tc>
          <w:tcPr>
            <w:tcW w:w="3103" w:type="pct"/>
            <w:vAlign w:val="center"/>
          </w:tcPr>
          <w:p w14:paraId="15E78621" w14:textId="0C5C1BCA" w:rsidR="00CD401E" w:rsidRPr="00DE7594" w:rsidRDefault="005136C7" w:rsidP="005136C7">
            <w:pPr>
              <w:spacing w:after="0"/>
              <w:jc w:val="center"/>
              <w:rPr>
                <w:rFonts w:cs="Calibri"/>
                <w:lang w:val="fr-FR"/>
              </w:rPr>
            </w:pPr>
            <w:r>
              <w:rPr>
                <w:rFonts w:cs="Calibri"/>
                <w:lang w:val="fr-CA"/>
              </w:rPr>
              <w:t>Du 22 avril au 1</w:t>
            </w:r>
            <w:r>
              <w:rPr>
                <w:rFonts w:cs="Calibri"/>
                <w:vertAlign w:val="superscript"/>
                <w:lang w:val="fr-CA"/>
              </w:rPr>
              <w:t>er</w:t>
            </w:r>
            <w:r>
              <w:rPr>
                <w:rFonts w:cs="Calibri"/>
                <w:lang w:val="fr-CA"/>
              </w:rPr>
              <w:t xml:space="preserve"> mai 2020</w:t>
            </w:r>
          </w:p>
        </w:tc>
      </w:tr>
      <w:tr w:rsidR="00CD401E" w:rsidRPr="00C50A83" w14:paraId="7356C8D1" w14:textId="77777777" w:rsidTr="00DE7594">
        <w:trPr>
          <w:trHeight w:val="408"/>
        </w:trPr>
        <w:tc>
          <w:tcPr>
            <w:tcW w:w="1897" w:type="pct"/>
            <w:noWrap/>
            <w:vAlign w:val="center"/>
          </w:tcPr>
          <w:p w14:paraId="497789F0" w14:textId="6C07176D" w:rsidR="00CD401E" w:rsidRPr="00DE7594" w:rsidRDefault="00CD401E" w:rsidP="00033829">
            <w:pPr>
              <w:spacing w:after="0"/>
              <w:rPr>
                <w:rFonts w:cs="Calibri"/>
                <w:lang w:val="fr-FR"/>
              </w:rPr>
            </w:pPr>
            <w:r>
              <w:rPr>
                <w:rFonts w:cs="Calibri"/>
                <w:lang w:val="fr-CA"/>
              </w:rPr>
              <w:t>Délai de déclaration (jours)</w:t>
            </w:r>
          </w:p>
          <w:p w14:paraId="48D9F133" w14:textId="77777777" w:rsidR="00CD401E" w:rsidRPr="00DE7594" w:rsidRDefault="005136C7" w:rsidP="009058F6">
            <w:pPr>
              <w:spacing w:after="0"/>
              <w:ind w:left="318"/>
              <w:rPr>
                <w:rFonts w:cs="Calibri"/>
                <w:lang w:val="fr-FR"/>
              </w:rPr>
            </w:pPr>
            <w:r>
              <w:rPr>
                <w:rFonts w:cs="Calibri"/>
                <w:lang w:val="fr-CA"/>
              </w:rPr>
              <w:t>Médiane</w:t>
            </w:r>
          </w:p>
          <w:p w14:paraId="62170D78" w14:textId="0A4D8F3F" w:rsidR="005136C7" w:rsidRPr="00DE7594" w:rsidRDefault="005136C7" w:rsidP="009058F6">
            <w:pPr>
              <w:spacing w:after="0"/>
              <w:ind w:left="318"/>
              <w:rPr>
                <w:rFonts w:cs="Calibri"/>
                <w:lang w:val="fr-FR"/>
              </w:rPr>
            </w:pPr>
            <w:r>
              <w:rPr>
                <w:rFonts w:cs="Calibri"/>
                <w:lang w:val="fr-CA"/>
              </w:rPr>
              <w:t>Intervalle</w:t>
            </w:r>
          </w:p>
        </w:tc>
        <w:tc>
          <w:tcPr>
            <w:tcW w:w="3103" w:type="pct"/>
            <w:vAlign w:val="center"/>
          </w:tcPr>
          <w:p w14:paraId="09012726" w14:textId="77777777" w:rsidR="005136C7" w:rsidRPr="00DE7594" w:rsidRDefault="005136C7" w:rsidP="008C7A5C">
            <w:pPr>
              <w:spacing w:after="0"/>
              <w:jc w:val="center"/>
              <w:rPr>
                <w:rFonts w:cs="Calibri"/>
                <w:lang w:val="fr-FR"/>
              </w:rPr>
            </w:pPr>
          </w:p>
          <w:p w14:paraId="73186509" w14:textId="4CE3D9A7" w:rsidR="00CD401E" w:rsidRDefault="005E6D25" w:rsidP="008C7A5C">
            <w:pPr>
              <w:spacing w:after="0"/>
              <w:jc w:val="center"/>
              <w:rPr>
                <w:rFonts w:cs="Calibri"/>
              </w:rPr>
            </w:pPr>
            <w:r>
              <w:rPr>
                <w:rFonts w:cs="Calibri"/>
                <w:lang w:val="fr-CA"/>
              </w:rPr>
              <w:t>22</w:t>
            </w:r>
          </w:p>
          <w:p w14:paraId="296CAAE8" w14:textId="0BA801EF" w:rsidR="005136C7" w:rsidRPr="00C50A83" w:rsidRDefault="006C72E7" w:rsidP="008C7A5C">
            <w:pPr>
              <w:spacing w:after="0"/>
              <w:jc w:val="center"/>
              <w:rPr>
                <w:rFonts w:cs="Calibri"/>
              </w:rPr>
            </w:pPr>
            <w:r>
              <w:rPr>
                <w:rFonts w:cs="Calibri"/>
                <w:lang w:val="fr-CA"/>
              </w:rPr>
              <w:t>17 à 26</w:t>
            </w:r>
          </w:p>
        </w:tc>
      </w:tr>
      <w:tr w:rsidR="00CD401E" w:rsidRPr="00C50A83" w14:paraId="49FA2101" w14:textId="77777777" w:rsidTr="00DE7594">
        <w:trPr>
          <w:trHeight w:val="408"/>
        </w:trPr>
        <w:tc>
          <w:tcPr>
            <w:tcW w:w="1897" w:type="pct"/>
            <w:noWrap/>
            <w:vAlign w:val="center"/>
          </w:tcPr>
          <w:p w14:paraId="5E46B508" w14:textId="1EF2B457" w:rsidR="00CD401E" w:rsidRPr="009058F6" w:rsidRDefault="00CD401E" w:rsidP="00CD401E">
            <w:pPr>
              <w:spacing w:after="0"/>
              <w:rPr>
                <w:rFonts w:cs="Calibri"/>
              </w:rPr>
            </w:pPr>
            <w:r>
              <w:rPr>
                <w:rFonts w:cs="Calibri"/>
                <w:lang w:val="fr-CA"/>
              </w:rPr>
              <w:t xml:space="preserve">Courbe épidémique </w:t>
            </w:r>
          </w:p>
        </w:tc>
        <w:tc>
          <w:tcPr>
            <w:tcW w:w="3103" w:type="pct"/>
            <w:vAlign w:val="center"/>
          </w:tcPr>
          <w:p w14:paraId="55280986" w14:textId="2C740FAF" w:rsidR="00CD401E" w:rsidRPr="00DE7594" w:rsidRDefault="00CD401E" w:rsidP="00D0579B">
            <w:pPr>
              <w:spacing w:after="0"/>
              <w:jc w:val="center"/>
              <w:rPr>
                <w:rFonts w:cs="Calibri"/>
                <w:lang w:val="fr-FR"/>
              </w:rPr>
            </w:pPr>
            <w:r>
              <w:rPr>
                <w:rFonts w:cs="Calibri"/>
                <w:lang w:val="fr-CA"/>
              </w:rPr>
              <w:t xml:space="preserve">Cas d’infections à </w:t>
            </w:r>
            <w:r>
              <w:rPr>
                <w:rFonts w:cs="Calibri"/>
                <w:i/>
                <w:iCs/>
                <w:lang w:val="fr-CA"/>
              </w:rPr>
              <w:t>S.</w:t>
            </w:r>
            <w:r>
              <w:rPr>
                <w:rFonts w:cs="Calibri"/>
                <w:lang w:val="fr-CA"/>
              </w:rPr>
              <w:t xml:space="preserve"> Newport, selon l’apparition des symptômes et la province (n</w:t>
            </w:r>
            <w:r w:rsidR="004275B6">
              <w:rPr>
                <w:rFonts w:cs="Calibri"/>
                <w:lang w:val="fr-CA"/>
              </w:rPr>
              <w:t> </w:t>
            </w:r>
            <w:r>
              <w:rPr>
                <w:rFonts w:cs="Calibri"/>
                <w:lang w:val="fr-CA"/>
              </w:rPr>
              <w:t>=</w:t>
            </w:r>
            <w:r w:rsidR="004275B6">
              <w:rPr>
                <w:rFonts w:cs="Calibri"/>
                <w:lang w:val="fr-CA"/>
              </w:rPr>
              <w:t> </w:t>
            </w:r>
            <w:r>
              <w:rPr>
                <w:rFonts w:cs="Calibri"/>
                <w:lang w:val="fr-CA"/>
              </w:rPr>
              <w:t>14)</w:t>
            </w:r>
          </w:p>
          <w:p w14:paraId="49849AA3" w14:textId="229FB0A9" w:rsidR="00D0579B" w:rsidRDefault="00134181" w:rsidP="00D0579B">
            <w:pPr>
              <w:spacing w:after="0"/>
              <w:jc w:val="center"/>
              <w:rPr>
                <w:rFonts w:cs="Calibri"/>
              </w:rPr>
            </w:pPr>
            <w:r>
              <w:rPr>
                <w:rFonts w:cs="Calibri"/>
                <w:noProof/>
                <w:lang w:eastAsia="en-CA"/>
              </w:rPr>
              <w:drawing>
                <wp:inline distT="0" distB="0" distL="0" distR="0" wp14:anchorId="02DF8C70" wp14:editId="22333F93">
                  <wp:extent cx="3816627" cy="2289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3800" cy="2293961"/>
                          </a:xfrm>
                          <a:prstGeom prst="rect">
                            <a:avLst/>
                          </a:prstGeom>
                          <a:noFill/>
                        </pic:spPr>
                      </pic:pic>
                    </a:graphicData>
                  </a:graphic>
                </wp:inline>
              </w:drawing>
            </w:r>
          </w:p>
          <w:p w14:paraId="599BD2FD" w14:textId="4FA19FB9" w:rsidR="00D0579B" w:rsidRPr="00C50A83" w:rsidRDefault="00D0579B" w:rsidP="0028221C">
            <w:pPr>
              <w:spacing w:after="0"/>
              <w:rPr>
                <w:rFonts w:cs="Calibri"/>
              </w:rPr>
            </w:pPr>
          </w:p>
        </w:tc>
      </w:tr>
    </w:tbl>
    <w:p w14:paraId="036BB1FC" w14:textId="77777777" w:rsidR="00501412" w:rsidRDefault="00501412" w:rsidP="00680546">
      <w:pPr>
        <w:spacing w:after="0" w:line="240" w:lineRule="auto"/>
        <w:rPr>
          <w:rFonts w:cs="Calibri"/>
        </w:rPr>
      </w:pPr>
    </w:p>
    <w:p w14:paraId="08A00AE0" w14:textId="77777777" w:rsidR="00A84063" w:rsidRPr="009058F6" w:rsidRDefault="00A84063" w:rsidP="00680546">
      <w:pPr>
        <w:spacing w:after="0" w:line="240" w:lineRule="auto"/>
        <w:rPr>
          <w:rFonts w:cs="Calibri"/>
        </w:rPr>
      </w:pPr>
    </w:p>
    <w:p w14:paraId="5597B7BC" w14:textId="77777777" w:rsidR="002D6220" w:rsidRPr="009058F6" w:rsidRDefault="00501412" w:rsidP="007A0278">
      <w:pPr>
        <w:jc w:val="center"/>
        <w:rPr>
          <w:rFonts w:cs="Calibri"/>
          <w:b/>
          <w:smallCaps/>
          <w:sz w:val="24"/>
          <w:szCs w:val="24"/>
          <w:u w:val="single"/>
        </w:rPr>
      </w:pPr>
      <w:r>
        <w:rPr>
          <w:rFonts w:cs="Calibri"/>
          <w:b/>
          <w:bCs/>
          <w:smallCaps/>
          <w:sz w:val="24"/>
          <w:szCs w:val="24"/>
          <w:u w:val="single"/>
          <w:lang w:val="fr-CA"/>
        </w:rPr>
        <w:t>MISES À JOUR</w:t>
      </w:r>
    </w:p>
    <w:p w14:paraId="38708110" w14:textId="77777777" w:rsidR="00E10320" w:rsidRDefault="002D6220" w:rsidP="00E10320">
      <w:pPr>
        <w:spacing w:after="0" w:line="240" w:lineRule="auto"/>
        <w:rPr>
          <w:rFonts w:cs="Calibri"/>
        </w:rPr>
      </w:pPr>
      <w:r>
        <w:rPr>
          <w:rFonts w:cs="Calibri"/>
          <w:b/>
          <w:bCs/>
          <w:lang w:val="fr-CA"/>
        </w:rPr>
        <w:t>Épidémiologique :</w:t>
      </w:r>
      <w:r>
        <w:rPr>
          <w:rFonts w:cs="Calibri"/>
          <w:lang w:val="fr-CA"/>
        </w:rPr>
        <w:t xml:space="preserve"> </w:t>
      </w:r>
    </w:p>
    <w:p w14:paraId="1BD5757E" w14:textId="6373A19D" w:rsidR="008B37C3" w:rsidRPr="00DE7594" w:rsidRDefault="008B37C3" w:rsidP="00B07FA4">
      <w:pPr>
        <w:pStyle w:val="ListParagraph"/>
        <w:numPr>
          <w:ilvl w:val="0"/>
          <w:numId w:val="9"/>
        </w:numPr>
        <w:spacing w:after="0" w:line="240" w:lineRule="auto"/>
        <w:ind w:left="426" w:hanging="426"/>
        <w:rPr>
          <w:rFonts w:cs="Calibri"/>
          <w:lang w:val="fr-FR"/>
        </w:rPr>
      </w:pPr>
      <w:r>
        <w:rPr>
          <w:rFonts w:cs="Calibri"/>
          <w:lang w:val="fr-CA"/>
        </w:rPr>
        <w:t>L’information sur l’exposition est disponible pour 7 cas sur 14</w:t>
      </w:r>
    </w:p>
    <w:p w14:paraId="19B54DBF" w14:textId="3137C4CA" w:rsidR="008B37C3" w:rsidRPr="00DE7594" w:rsidRDefault="008B37C3" w:rsidP="004F4D89">
      <w:pPr>
        <w:numPr>
          <w:ilvl w:val="1"/>
          <w:numId w:val="9"/>
        </w:numPr>
        <w:shd w:val="clear" w:color="auto" w:fill="FFFFFF"/>
        <w:spacing w:after="0" w:line="270" w:lineRule="atLeast"/>
        <w:rPr>
          <w:rFonts w:cs="Calibri"/>
          <w:lang w:val="fr-FR"/>
        </w:rPr>
      </w:pPr>
      <w:r>
        <w:rPr>
          <w:rFonts w:cs="Calibri"/>
          <w:lang w:val="fr-CA"/>
        </w:rPr>
        <w:t>7 cas sur 14 ont été réinterrogés par la DGE de l’ASPC au moyen du questionnaire générateur d’hypothèses (ON</w:t>
      </w:r>
      <w:r w:rsidR="004275B6">
        <w:rPr>
          <w:rFonts w:cs="Calibri"/>
          <w:lang w:val="fr-CA"/>
        </w:rPr>
        <w:t> </w:t>
      </w:r>
      <w:r>
        <w:rPr>
          <w:rFonts w:cs="Calibri"/>
          <w:lang w:val="fr-CA"/>
        </w:rPr>
        <w:t>=</w:t>
      </w:r>
      <w:r w:rsidR="004275B6">
        <w:rPr>
          <w:rFonts w:cs="Calibri"/>
          <w:lang w:val="fr-CA"/>
        </w:rPr>
        <w:t> </w:t>
      </w:r>
      <w:r>
        <w:rPr>
          <w:rFonts w:cs="Calibri"/>
          <w:lang w:val="fr-CA"/>
        </w:rPr>
        <w:t>5, CB</w:t>
      </w:r>
      <w:r w:rsidR="004275B6">
        <w:rPr>
          <w:rFonts w:cs="Calibri"/>
          <w:lang w:val="fr-CA"/>
        </w:rPr>
        <w:t> </w:t>
      </w:r>
      <w:r>
        <w:rPr>
          <w:rFonts w:cs="Calibri"/>
          <w:lang w:val="fr-CA"/>
        </w:rPr>
        <w:t>=</w:t>
      </w:r>
      <w:r w:rsidR="004275B6">
        <w:rPr>
          <w:rFonts w:cs="Calibri"/>
          <w:lang w:val="fr-CA"/>
        </w:rPr>
        <w:t> </w:t>
      </w:r>
      <w:r>
        <w:rPr>
          <w:rFonts w:cs="Calibri"/>
          <w:lang w:val="fr-CA"/>
        </w:rPr>
        <w:t xml:space="preserve">2) </w:t>
      </w:r>
    </w:p>
    <w:p w14:paraId="155FAC31" w14:textId="21135834" w:rsidR="008B37C3" w:rsidRPr="00DE7594" w:rsidRDefault="008B37C3" w:rsidP="004F4D89">
      <w:pPr>
        <w:numPr>
          <w:ilvl w:val="1"/>
          <w:numId w:val="9"/>
        </w:numPr>
        <w:shd w:val="clear" w:color="auto" w:fill="FFFFFF"/>
        <w:spacing w:after="0" w:line="270" w:lineRule="atLeast"/>
        <w:rPr>
          <w:rFonts w:cs="Calibri"/>
          <w:lang w:val="fr-FR"/>
        </w:rPr>
      </w:pPr>
      <w:r>
        <w:rPr>
          <w:rFonts w:cs="Calibri"/>
          <w:lang w:val="fr-CA"/>
        </w:rPr>
        <w:t>3 cas sur 14 ont été perdus au cours du suivi</w:t>
      </w:r>
    </w:p>
    <w:p w14:paraId="12EBED31" w14:textId="1C8A85D7" w:rsidR="008B37C3" w:rsidRPr="00FB4A36" w:rsidRDefault="008B37C3" w:rsidP="004F4D89">
      <w:pPr>
        <w:numPr>
          <w:ilvl w:val="1"/>
          <w:numId w:val="9"/>
        </w:numPr>
        <w:shd w:val="clear" w:color="auto" w:fill="FFFFFF"/>
        <w:spacing w:after="0" w:line="270" w:lineRule="atLeast"/>
        <w:rPr>
          <w:rFonts w:cs="Calibri"/>
        </w:rPr>
      </w:pPr>
      <w:r>
        <w:rPr>
          <w:rFonts w:cs="Calibri"/>
          <w:lang w:val="fr-CA"/>
        </w:rPr>
        <w:t xml:space="preserve">4 cas sur 14 attendent d’être réinterrogés </w:t>
      </w:r>
    </w:p>
    <w:p w14:paraId="2D3C30DB" w14:textId="66386A10" w:rsidR="00B07FA4" w:rsidRPr="00DE7594" w:rsidRDefault="00B07FA4" w:rsidP="004F4D89">
      <w:pPr>
        <w:pStyle w:val="ListParagraph"/>
        <w:numPr>
          <w:ilvl w:val="0"/>
          <w:numId w:val="9"/>
        </w:numPr>
        <w:spacing w:after="0" w:line="240" w:lineRule="auto"/>
        <w:rPr>
          <w:rFonts w:cs="Calibri"/>
          <w:lang w:val="fr-FR"/>
        </w:rPr>
      </w:pPr>
      <w:r>
        <w:rPr>
          <w:rFonts w:cs="Calibri"/>
          <w:lang w:val="fr-CA"/>
        </w:rPr>
        <w:t xml:space="preserve">Les entrevues ont révélé que les aliments suivants ont été déclarés à des fréquences anormalement élevées (voir </w:t>
      </w:r>
      <w:r>
        <w:rPr>
          <w:rFonts w:cs="Calibri"/>
          <w:b/>
          <w:bCs/>
          <w:lang w:val="fr-CA"/>
        </w:rPr>
        <w:t>l’annexe B</w:t>
      </w:r>
      <w:r>
        <w:rPr>
          <w:rFonts w:cs="Calibri"/>
          <w:lang w:val="fr-CA"/>
        </w:rPr>
        <w:t>) :</w:t>
      </w:r>
    </w:p>
    <w:p w14:paraId="792B097D" w14:textId="518B09A0" w:rsidR="00B07FA4" w:rsidRDefault="00116D5B" w:rsidP="00E42842">
      <w:pPr>
        <w:pStyle w:val="ListParagraph"/>
        <w:numPr>
          <w:ilvl w:val="1"/>
          <w:numId w:val="9"/>
        </w:numPr>
        <w:spacing w:after="0" w:line="240" w:lineRule="auto"/>
        <w:rPr>
          <w:rFonts w:cs="Calibri"/>
        </w:rPr>
      </w:pPr>
      <w:r>
        <w:rPr>
          <w:rFonts w:cs="Calibri"/>
          <w:lang w:val="fr-CA"/>
        </w:rPr>
        <w:t>Épinards</w:t>
      </w:r>
    </w:p>
    <w:p w14:paraId="1D4E0CAE" w14:textId="4A8BC47C" w:rsidR="002F0CDE" w:rsidRPr="00DE7594" w:rsidRDefault="00476737" w:rsidP="002F0CDE">
      <w:pPr>
        <w:pStyle w:val="ListParagraph"/>
        <w:numPr>
          <w:ilvl w:val="2"/>
          <w:numId w:val="9"/>
        </w:numPr>
        <w:spacing w:after="0" w:line="240" w:lineRule="auto"/>
        <w:rPr>
          <w:rFonts w:cs="Calibri"/>
          <w:lang w:val="fr-FR"/>
        </w:rPr>
      </w:pPr>
      <w:r>
        <w:rPr>
          <w:rFonts w:cs="Calibri"/>
          <w:lang w:val="fr-CA"/>
        </w:rPr>
        <w:t>4 cas sur 5 (80 %) déclarent avoir été exposés aux épinards</w:t>
      </w:r>
    </w:p>
    <w:p w14:paraId="099F97B6" w14:textId="0FB8B721" w:rsidR="00476737" w:rsidRPr="00DE7594" w:rsidRDefault="00476737" w:rsidP="00476737">
      <w:pPr>
        <w:pStyle w:val="ListParagraph"/>
        <w:numPr>
          <w:ilvl w:val="3"/>
          <w:numId w:val="9"/>
        </w:numPr>
        <w:spacing w:after="0" w:line="240" w:lineRule="auto"/>
        <w:rPr>
          <w:rFonts w:cs="Calibri"/>
          <w:lang w:val="fr-FR"/>
        </w:rPr>
      </w:pPr>
      <w:r>
        <w:rPr>
          <w:rFonts w:cs="Calibri"/>
          <w:lang w:val="fr-CA"/>
        </w:rPr>
        <w:t>4 cas signalent les jeunes pousses d’épinard</w:t>
      </w:r>
      <w:r w:rsidR="004275B6">
        <w:rPr>
          <w:rFonts w:cs="Calibri"/>
          <w:lang w:val="fr-CA"/>
        </w:rPr>
        <w:t>s</w:t>
      </w:r>
    </w:p>
    <w:p w14:paraId="36649795" w14:textId="78611C8F" w:rsidR="00476737" w:rsidRPr="00DE7594" w:rsidRDefault="00F47DFE" w:rsidP="00476737">
      <w:pPr>
        <w:pStyle w:val="ListParagraph"/>
        <w:numPr>
          <w:ilvl w:val="3"/>
          <w:numId w:val="9"/>
        </w:numPr>
        <w:spacing w:after="0" w:line="240" w:lineRule="auto"/>
        <w:rPr>
          <w:rFonts w:cs="Calibri"/>
          <w:lang w:val="fr-FR"/>
        </w:rPr>
      </w:pPr>
      <w:r>
        <w:rPr>
          <w:rFonts w:cs="Calibri"/>
          <w:lang w:val="fr-CA"/>
        </w:rPr>
        <w:t xml:space="preserve">3 cas déclarent avoir acheté la marque X dans un contenant en plastique à la chaîne </w:t>
      </w:r>
      <w:r w:rsidR="00F4481F">
        <w:rPr>
          <w:rFonts w:cs="Calibri"/>
          <w:lang w:val="fr-CA"/>
        </w:rPr>
        <w:t>d’épiceries</w:t>
      </w:r>
      <w:r>
        <w:rPr>
          <w:rFonts w:cs="Calibri"/>
          <w:lang w:val="fr-CA"/>
        </w:rPr>
        <w:t> 1</w:t>
      </w:r>
    </w:p>
    <w:p w14:paraId="360BA6FF" w14:textId="2D7D345C" w:rsidR="00476737" w:rsidRPr="00DE7594" w:rsidRDefault="00F47DFE" w:rsidP="00476737">
      <w:pPr>
        <w:pStyle w:val="ListParagraph"/>
        <w:numPr>
          <w:ilvl w:val="3"/>
          <w:numId w:val="9"/>
        </w:numPr>
        <w:spacing w:after="0" w:line="240" w:lineRule="auto"/>
        <w:rPr>
          <w:rFonts w:cs="Calibri"/>
          <w:lang w:val="fr-FR"/>
        </w:rPr>
      </w:pPr>
      <w:r>
        <w:rPr>
          <w:rFonts w:cs="Calibri"/>
          <w:lang w:val="fr-CA"/>
        </w:rPr>
        <w:t xml:space="preserve">1 cas déclare avoir acheté la marque Y dans un sac en plastique à la chaîne </w:t>
      </w:r>
      <w:r w:rsidR="00F4481F">
        <w:rPr>
          <w:rFonts w:cs="Calibri"/>
          <w:lang w:val="fr-CA"/>
        </w:rPr>
        <w:t>d’épiceries </w:t>
      </w:r>
      <w:r>
        <w:rPr>
          <w:rFonts w:cs="Calibri"/>
          <w:lang w:val="fr-CA"/>
        </w:rPr>
        <w:t xml:space="preserve">2 </w:t>
      </w:r>
    </w:p>
    <w:p w14:paraId="0317E8A4" w14:textId="2DAEDBCF" w:rsidR="00B07FA4" w:rsidRDefault="00116D5B" w:rsidP="00E42842">
      <w:pPr>
        <w:pStyle w:val="ListParagraph"/>
        <w:numPr>
          <w:ilvl w:val="1"/>
          <w:numId w:val="9"/>
        </w:numPr>
        <w:spacing w:after="0" w:line="240" w:lineRule="auto"/>
        <w:rPr>
          <w:rFonts w:cs="Calibri"/>
        </w:rPr>
      </w:pPr>
      <w:r>
        <w:rPr>
          <w:rFonts w:cs="Calibri"/>
          <w:lang w:val="fr-CA"/>
        </w:rPr>
        <w:t>Bleuets</w:t>
      </w:r>
    </w:p>
    <w:p w14:paraId="3B07BE38" w14:textId="7AE4C64C" w:rsidR="00B302B0" w:rsidRPr="00DE7594" w:rsidRDefault="00B302B0" w:rsidP="00E42842">
      <w:pPr>
        <w:pStyle w:val="ListParagraph"/>
        <w:numPr>
          <w:ilvl w:val="2"/>
          <w:numId w:val="9"/>
        </w:numPr>
        <w:spacing w:after="0" w:line="240" w:lineRule="auto"/>
        <w:rPr>
          <w:rFonts w:cs="Calibri"/>
          <w:lang w:val="fr-FR"/>
        </w:rPr>
      </w:pPr>
      <w:r>
        <w:rPr>
          <w:rFonts w:cs="Calibri"/>
          <w:lang w:val="fr-CA"/>
        </w:rPr>
        <w:t>5 cas sur 7 (71 %) déclarent avoir été exposés aux bleuets</w:t>
      </w:r>
    </w:p>
    <w:p w14:paraId="053550FB" w14:textId="374E87C9" w:rsidR="001043DD" w:rsidRPr="00DE7594" w:rsidRDefault="001043DD">
      <w:pPr>
        <w:pStyle w:val="ListParagraph"/>
        <w:numPr>
          <w:ilvl w:val="3"/>
          <w:numId w:val="9"/>
        </w:numPr>
        <w:spacing w:after="0" w:line="240" w:lineRule="auto"/>
        <w:rPr>
          <w:rFonts w:cs="Calibri"/>
          <w:lang w:val="fr-FR"/>
        </w:rPr>
      </w:pPr>
      <w:r>
        <w:rPr>
          <w:rFonts w:cs="Calibri"/>
          <w:lang w:val="fr-CA"/>
        </w:rPr>
        <w:t xml:space="preserve">1 cas déclare les avoir achetés à la chaîne </w:t>
      </w:r>
      <w:r w:rsidR="00F4481F">
        <w:rPr>
          <w:rFonts w:cs="Calibri"/>
          <w:lang w:val="fr-CA"/>
        </w:rPr>
        <w:t>d’épiceries</w:t>
      </w:r>
      <w:r>
        <w:rPr>
          <w:rFonts w:cs="Calibri"/>
          <w:lang w:val="fr-CA"/>
        </w:rPr>
        <w:t> 1</w:t>
      </w:r>
    </w:p>
    <w:p w14:paraId="7BC3D550" w14:textId="16216008" w:rsidR="001043DD" w:rsidRPr="00DE7594" w:rsidRDefault="001043DD" w:rsidP="00E42842">
      <w:pPr>
        <w:pStyle w:val="ListParagraph"/>
        <w:numPr>
          <w:ilvl w:val="3"/>
          <w:numId w:val="9"/>
        </w:numPr>
        <w:spacing w:after="0" w:line="240" w:lineRule="auto"/>
        <w:rPr>
          <w:rFonts w:cs="Calibri"/>
          <w:lang w:val="fr-FR"/>
        </w:rPr>
      </w:pPr>
      <w:r>
        <w:rPr>
          <w:rFonts w:cs="Calibri"/>
          <w:lang w:val="fr-CA"/>
        </w:rPr>
        <w:t>1 cas déclare les avoir achetés dans une épicerie indépendante locale</w:t>
      </w:r>
    </w:p>
    <w:p w14:paraId="51F32FCF" w14:textId="3FDD99AD" w:rsidR="001043DD" w:rsidRPr="00DE7594" w:rsidRDefault="001043DD" w:rsidP="00E42842">
      <w:pPr>
        <w:pStyle w:val="ListParagraph"/>
        <w:numPr>
          <w:ilvl w:val="3"/>
          <w:numId w:val="9"/>
        </w:numPr>
        <w:spacing w:after="0" w:line="240" w:lineRule="auto"/>
        <w:rPr>
          <w:rFonts w:cs="Calibri"/>
          <w:lang w:val="fr-FR"/>
        </w:rPr>
      </w:pPr>
      <w:r>
        <w:rPr>
          <w:rFonts w:cs="Calibri"/>
          <w:lang w:val="fr-CA"/>
        </w:rPr>
        <w:t>1 cas déclare les avoir achetés sur un marché fermier</w:t>
      </w:r>
    </w:p>
    <w:p w14:paraId="4744822B" w14:textId="0D0591AF" w:rsidR="00B07FA4" w:rsidRDefault="00B07FA4" w:rsidP="00E42842">
      <w:pPr>
        <w:pStyle w:val="ListParagraph"/>
        <w:numPr>
          <w:ilvl w:val="1"/>
          <w:numId w:val="9"/>
        </w:numPr>
        <w:spacing w:after="0" w:line="240" w:lineRule="auto"/>
        <w:rPr>
          <w:rFonts w:cs="Calibri"/>
        </w:rPr>
      </w:pPr>
      <w:r>
        <w:rPr>
          <w:rFonts w:cs="Calibri"/>
          <w:lang w:val="fr-CA"/>
        </w:rPr>
        <w:t xml:space="preserve">Noix et graines </w:t>
      </w:r>
    </w:p>
    <w:p w14:paraId="715E5194" w14:textId="525BCE13" w:rsidR="0021095B" w:rsidRPr="00DE7594" w:rsidRDefault="00631A0D" w:rsidP="00E42842">
      <w:pPr>
        <w:pStyle w:val="ListParagraph"/>
        <w:numPr>
          <w:ilvl w:val="2"/>
          <w:numId w:val="9"/>
        </w:numPr>
        <w:spacing w:after="0" w:line="240" w:lineRule="auto"/>
        <w:rPr>
          <w:rFonts w:cs="Calibri"/>
          <w:lang w:val="fr-FR"/>
        </w:rPr>
      </w:pPr>
      <w:r>
        <w:rPr>
          <w:rFonts w:cs="Calibri"/>
          <w:lang w:val="fr-CA"/>
        </w:rPr>
        <w:t>4 cas sur 6 (67 %) déclarent avoir été exposés aux noix de Grenoble</w:t>
      </w:r>
    </w:p>
    <w:p w14:paraId="6F85A8D4" w14:textId="5ABC061B" w:rsidR="0021095B" w:rsidRPr="00DE7594" w:rsidRDefault="00631A0D">
      <w:pPr>
        <w:pStyle w:val="ListParagraph"/>
        <w:numPr>
          <w:ilvl w:val="3"/>
          <w:numId w:val="9"/>
        </w:numPr>
        <w:spacing w:after="0" w:line="240" w:lineRule="auto"/>
        <w:rPr>
          <w:rFonts w:cs="Calibri"/>
          <w:lang w:val="fr-FR"/>
        </w:rPr>
      </w:pPr>
      <w:r>
        <w:rPr>
          <w:rFonts w:cs="Calibri"/>
          <w:lang w:val="fr-CA"/>
        </w:rPr>
        <w:t xml:space="preserve">1 cas déclare les avoir achetées à la chaîne </w:t>
      </w:r>
      <w:r w:rsidR="00F4481F">
        <w:rPr>
          <w:rFonts w:cs="Calibri"/>
          <w:lang w:val="fr-CA"/>
        </w:rPr>
        <w:t>d’épiceries</w:t>
      </w:r>
      <w:r>
        <w:rPr>
          <w:rFonts w:cs="Calibri"/>
          <w:lang w:val="fr-CA"/>
        </w:rPr>
        <w:t> 1</w:t>
      </w:r>
    </w:p>
    <w:p w14:paraId="2F7F2C0B" w14:textId="006FBF3B" w:rsidR="0021095B" w:rsidRPr="00DE7594" w:rsidRDefault="00B302B0" w:rsidP="00E42842">
      <w:pPr>
        <w:pStyle w:val="ListParagraph"/>
        <w:numPr>
          <w:ilvl w:val="2"/>
          <w:numId w:val="9"/>
        </w:numPr>
        <w:spacing w:after="0" w:line="240" w:lineRule="auto"/>
        <w:rPr>
          <w:rFonts w:cs="Calibri"/>
          <w:lang w:val="fr-FR"/>
        </w:rPr>
      </w:pPr>
      <w:r>
        <w:rPr>
          <w:rFonts w:cs="Calibri"/>
          <w:lang w:val="fr-CA"/>
        </w:rPr>
        <w:t>5 cas sur 6 (83 %) déclarent avoir été exposés aux amandes</w:t>
      </w:r>
    </w:p>
    <w:p w14:paraId="5D03C02D" w14:textId="7A431CB6" w:rsidR="0021095B" w:rsidRPr="00DE7594" w:rsidRDefault="0021095B" w:rsidP="00E42842">
      <w:pPr>
        <w:pStyle w:val="ListParagraph"/>
        <w:numPr>
          <w:ilvl w:val="3"/>
          <w:numId w:val="9"/>
        </w:numPr>
        <w:spacing w:after="0" w:line="240" w:lineRule="auto"/>
        <w:rPr>
          <w:rFonts w:cs="Calibri"/>
          <w:lang w:val="fr-FR"/>
        </w:rPr>
      </w:pPr>
      <w:r>
        <w:rPr>
          <w:rFonts w:cs="Calibri"/>
          <w:lang w:val="fr-CA"/>
        </w:rPr>
        <w:t xml:space="preserve">1 cas déclare les avoir achetées à la chaîne </w:t>
      </w:r>
      <w:r w:rsidR="00F4481F">
        <w:rPr>
          <w:rFonts w:cs="Calibri"/>
          <w:lang w:val="fr-CA"/>
        </w:rPr>
        <w:t>d’épiceries</w:t>
      </w:r>
      <w:r>
        <w:rPr>
          <w:rFonts w:cs="Calibri"/>
          <w:lang w:val="fr-CA"/>
        </w:rPr>
        <w:t> 2</w:t>
      </w:r>
    </w:p>
    <w:p w14:paraId="7C39549E" w14:textId="1FA04468" w:rsidR="00B302B0" w:rsidRPr="00DE7594" w:rsidRDefault="008D0E4C" w:rsidP="00E42842">
      <w:pPr>
        <w:pStyle w:val="ListParagraph"/>
        <w:numPr>
          <w:ilvl w:val="3"/>
          <w:numId w:val="9"/>
        </w:numPr>
        <w:spacing w:after="0" w:line="240" w:lineRule="auto"/>
        <w:rPr>
          <w:rFonts w:cs="Calibri"/>
          <w:lang w:val="fr-FR"/>
        </w:rPr>
      </w:pPr>
      <w:r>
        <w:rPr>
          <w:rFonts w:cs="Calibri"/>
          <w:lang w:val="fr-CA"/>
        </w:rPr>
        <w:t>1 cas déclare la marque « Plain and Simple »</w:t>
      </w:r>
    </w:p>
    <w:p w14:paraId="44E576CC" w14:textId="026B2DB3" w:rsidR="00631A0D" w:rsidRPr="00DE7594" w:rsidRDefault="00631A0D" w:rsidP="00E42842">
      <w:pPr>
        <w:pStyle w:val="ListParagraph"/>
        <w:numPr>
          <w:ilvl w:val="2"/>
          <w:numId w:val="9"/>
        </w:numPr>
        <w:spacing w:after="0" w:line="240" w:lineRule="auto"/>
        <w:rPr>
          <w:rFonts w:cs="Calibri"/>
          <w:lang w:val="fr-FR"/>
        </w:rPr>
      </w:pPr>
      <w:r>
        <w:rPr>
          <w:rFonts w:cs="Calibri"/>
          <w:lang w:val="fr-CA"/>
        </w:rPr>
        <w:t>4 cas sur 6 (67 %) déclarent avoir été exposés aux graines de sésame</w:t>
      </w:r>
    </w:p>
    <w:p w14:paraId="6CABFD3D" w14:textId="7BB16953" w:rsidR="0021095B" w:rsidRPr="00DE7594" w:rsidRDefault="0021095B">
      <w:pPr>
        <w:pStyle w:val="ListParagraph"/>
        <w:numPr>
          <w:ilvl w:val="3"/>
          <w:numId w:val="9"/>
        </w:numPr>
        <w:spacing w:after="0" w:line="240" w:lineRule="auto"/>
        <w:rPr>
          <w:rFonts w:cs="Calibri"/>
          <w:lang w:val="fr-FR"/>
        </w:rPr>
      </w:pPr>
      <w:r>
        <w:rPr>
          <w:rFonts w:cs="Calibri"/>
          <w:lang w:val="fr-CA"/>
        </w:rPr>
        <w:t xml:space="preserve">1 cas déclare les avoir achetées à la chaîne </w:t>
      </w:r>
      <w:r w:rsidR="00F4481F">
        <w:rPr>
          <w:rFonts w:cs="Calibri"/>
          <w:lang w:val="fr-CA"/>
        </w:rPr>
        <w:t>d’épiceries</w:t>
      </w:r>
      <w:r>
        <w:rPr>
          <w:rFonts w:cs="Calibri"/>
          <w:lang w:val="fr-CA"/>
        </w:rPr>
        <w:t> 2</w:t>
      </w:r>
    </w:p>
    <w:p w14:paraId="13B6DCFF" w14:textId="47E2D6D2" w:rsidR="00EF6870" w:rsidRPr="00DE7594" w:rsidRDefault="00EF6870" w:rsidP="00EF6870">
      <w:pPr>
        <w:pStyle w:val="ListParagraph"/>
        <w:numPr>
          <w:ilvl w:val="2"/>
          <w:numId w:val="9"/>
        </w:numPr>
        <w:spacing w:after="0" w:line="240" w:lineRule="auto"/>
        <w:rPr>
          <w:rFonts w:cs="Calibri"/>
          <w:lang w:val="fr-FR"/>
        </w:rPr>
      </w:pPr>
      <w:r>
        <w:rPr>
          <w:rFonts w:cs="Calibri"/>
          <w:lang w:val="fr-CA"/>
        </w:rPr>
        <w:t>5 cas sur 7 (71 %) déclarent avoir été exposés aux graines de chia</w:t>
      </w:r>
    </w:p>
    <w:p w14:paraId="475FF911" w14:textId="1134825B" w:rsidR="00EF6870" w:rsidRPr="00DE7594" w:rsidRDefault="00EF6870" w:rsidP="00EF6870">
      <w:pPr>
        <w:pStyle w:val="ListParagraph"/>
        <w:numPr>
          <w:ilvl w:val="3"/>
          <w:numId w:val="9"/>
        </w:numPr>
        <w:spacing w:after="0" w:line="240" w:lineRule="auto"/>
        <w:rPr>
          <w:rFonts w:cs="Calibri"/>
          <w:lang w:val="fr-FR"/>
        </w:rPr>
      </w:pPr>
      <w:r>
        <w:rPr>
          <w:rFonts w:cs="Calibri"/>
          <w:lang w:val="fr-CA"/>
        </w:rPr>
        <w:t>1 cas déclare les avoir achetées dans une épicerie indépendante locale</w:t>
      </w:r>
    </w:p>
    <w:p w14:paraId="00B1F828" w14:textId="5D617E96" w:rsidR="00EF6870" w:rsidRPr="00DE7594" w:rsidRDefault="00EF6870" w:rsidP="00EF6870">
      <w:pPr>
        <w:pStyle w:val="ListParagraph"/>
        <w:numPr>
          <w:ilvl w:val="2"/>
          <w:numId w:val="9"/>
        </w:numPr>
        <w:spacing w:after="0" w:line="240" w:lineRule="auto"/>
        <w:rPr>
          <w:rFonts w:cs="Calibri"/>
          <w:lang w:val="fr-FR"/>
        </w:rPr>
      </w:pPr>
      <w:r>
        <w:rPr>
          <w:rFonts w:cs="Calibri"/>
          <w:lang w:val="fr-CA"/>
        </w:rPr>
        <w:t>4 cas sur 6 (67 %) déclarent avoir été exposés aux graines de lin</w:t>
      </w:r>
    </w:p>
    <w:p w14:paraId="2B098BCF" w14:textId="77777777" w:rsidR="00A62090" w:rsidRPr="00DE7594" w:rsidRDefault="00A62090" w:rsidP="00E10320">
      <w:pPr>
        <w:spacing w:after="0" w:line="240" w:lineRule="auto"/>
        <w:rPr>
          <w:rFonts w:cs="Calibri"/>
          <w:lang w:val="fr-FR"/>
        </w:rPr>
      </w:pPr>
    </w:p>
    <w:p w14:paraId="4F575E77" w14:textId="77777777" w:rsidR="00501412" w:rsidRDefault="00501412" w:rsidP="004B3858">
      <w:pPr>
        <w:spacing w:after="0" w:line="240" w:lineRule="auto"/>
        <w:rPr>
          <w:rFonts w:cs="Calibri"/>
          <w:b/>
        </w:rPr>
      </w:pPr>
      <w:r>
        <w:rPr>
          <w:rFonts w:cs="Calibri"/>
          <w:b/>
          <w:bCs/>
          <w:lang w:val="fr-CA"/>
        </w:rPr>
        <w:t>Laboratoire :</w:t>
      </w:r>
    </w:p>
    <w:p w14:paraId="68D0B8E4" w14:textId="23E978C4" w:rsidR="002E6E1A" w:rsidRPr="00DE7594" w:rsidRDefault="00822D2E" w:rsidP="002E6E1A">
      <w:pPr>
        <w:pStyle w:val="ListParagraph"/>
        <w:numPr>
          <w:ilvl w:val="0"/>
          <w:numId w:val="6"/>
        </w:numPr>
        <w:spacing w:after="0" w:line="240" w:lineRule="auto"/>
        <w:rPr>
          <w:rFonts w:cs="Calibri"/>
          <w:lang w:val="fr-FR"/>
        </w:rPr>
      </w:pPr>
      <w:r>
        <w:rPr>
          <w:rFonts w:cs="Calibri"/>
          <w:lang w:val="fr-CA"/>
        </w:rPr>
        <w:t xml:space="preserve">Tous les cas confirmés sont liés par 0 à 6 différences d’allèles selon l’analyse </w:t>
      </w:r>
      <w:proofErr w:type="spellStart"/>
      <w:r>
        <w:rPr>
          <w:rFonts w:cs="Calibri"/>
          <w:lang w:val="fr-CA"/>
        </w:rPr>
        <w:t>wgMLST</w:t>
      </w:r>
      <w:proofErr w:type="spellEnd"/>
      <w:r>
        <w:rPr>
          <w:rFonts w:cs="Calibri"/>
          <w:lang w:val="fr-CA"/>
        </w:rPr>
        <w:t xml:space="preserve"> (voir </w:t>
      </w:r>
      <w:r>
        <w:rPr>
          <w:rFonts w:cs="Calibri"/>
          <w:b/>
          <w:bCs/>
          <w:lang w:val="fr-CA"/>
        </w:rPr>
        <w:t>l’annexe C</w:t>
      </w:r>
      <w:r>
        <w:rPr>
          <w:rFonts w:cs="Calibri"/>
          <w:lang w:val="fr-CA"/>
        </w:rPr>
        <w:t>).</w:t>
      </w:r>
    </w:p>
    <w:p w14:paraId="314DB26A" w14:textId="5405A883" w:rsidR="002A388C" w:rsidRPr="00DE7594" w:rsidRDefault="002A388C" w:rsidP="002A388C">
      <w:pPr>
        <w:pStyle w:val="ListParagraph"/>
        <w:numPr>
          <w:ilvl w:val="0"/>
          <w:numId w:val="6"/>
        </w:numPr>
        <w:spacing w:after="0" w:line="240" w:lineRule="auto"/>
        <w:rPr>
          <w:rFonts w:cs="Calibri"/>
          <w:lang w:val="fr-FR"/>
        </w:rPr>
      </w:pPr>
      <w:r>
        <w:rPr>
          <w:lang w:val="fr-CA"/>
        </w:rPr>
        <w:t>Cette grappe de cas se trouve à moins de 25 allèles près d’une grappe historique de quatre cas ontariens de 2019 (1908NEWWGS-1ON). Les dates d’apparition des symptômes des cas appartenant à cette grappe allaient du 8 août 2019 au 2 septembre 2019. La source de cette éclosion n’a jamais été confirmée, bien qu’on ait soupçonné un type de produit de noix ou de graines. PulseNet Canada confirme que cette grappe ne se trouve pas à moins de 25 allèles près d’isolats non cliniques.</w:t>
      </w:r>
    </w:p>
    <w:p w14:paraId="4EAA55F0" w14:textId="77777777" w:rsidR="00822D2E" w:rsidRPr="00DE7594" w:rsidRDefault="00822D2E" w:rsidP="00822D2E">
      <w:pPr>
        <w:spacing w:after="0" w:line="240" w:lineRule="auto"/>
        <w:rPr>
          <w:rFonts w:cs="Calibri"/>
          <w:lang w:val="fr-FR"/>
        </w:rPr>
      </w:pPr>
    </w:p>
    <w:p w14:paraId="3B71192A" w14:textId="5B59EE5E" w:rsidR="00B07FA4" w:rsidRDefault="00B07FA4" w:rsidP="000F7AFA">
      <w:pPr>
        <w:keepNext/>
        <w:spacing w:after="0" w:line="240" w:lineRule="auto"/>
        <w:rPr>
          <w:rFonts w:cs="Calibri"/>
          <w:b/>
        </w:rPr>
      </w:pPr>
      <w:r>
        <w:rPr>
          <w:rFonts w:cs="Calibri"/>
          <w:b/>
          <w:bCs/>
          <w:lang w:val="fr-CA"/>
        </w:rPr>
        <w:t>Salubrité des aliments :</w:t>
      </w:r>
    </w:p>
    <w:p w14:paraId="52549092" w14:textId="6022950E" w:rsidR="00B07FA4" w:rsidRPr="00DE7594" w:rsidRDefault="00B07FA4" w:rsidP="000F7AFA">
      <w:pPr>
        <w:keepNext/>
        <w:numPr>
          <w:ilvl w:val="0"/>
          <w:numId w:val="8"/>
        </w:numPr>
        <w:shd w:val="clear" w:color="auto" w:fill="FFFFFF"/>
        <w:spacing w:after="0" w:line="270" w:lineRule="atLeast"/>
        <w:ind w:left="426" w:hanging="426"/>
        <w:rPr>
          <w:rFonts w:asciiTheme="minorHAnsi" w:eastAsia="Times New Roman" w:hAnsiTheme="minorHAnsi" w:cstheme="minorHAnsi"/>
          <w:lang w:val="fr-FR"/>
        </w:rPr>
      </w:pPr>
      <w:r>
        <w:rPr>
          <w:rFonts w:asciiTheme="minorHAnsi" w:eastAsia="Times New Roman" w:hAnsiTheme="minorHAnsi" w:cstheme="minorHAnsi"/>
          <w:lang w:val="fr-CA"/>
        </w:rPr>
        <w:t xml:space="preserve">L’ACIA a commencé à faire le traçage de l’origine des épinards déclarés par quatre cas qui les ont tous achetés à la même chaîne </w:t>
      </w:r>
      <w:r w:rsidR="00F4481F">
        <w:rPr>
          <w:rFonts w:asciiTheme="minorHAnsi" w:eastAsia="Times New Roman" w:hAnsiTheme="minorHAnsi" w:cstheme="minorHAnsi"/>
          <w:lang w:val="fr-CA"/>
        </w:rPr>
        <w:t>d’épiceries</w:t>
      </w:r>
      <w:r>
        <w:rPr>
          <w:rFonts w:asciiTheme="minorHAnsi" w:eastAsia="Times New Roman" w:hAnsiTheme="minorHAnsi" w:cstheme="minorHAnsi"/>
          <w:lang w:val="fr-CA"/>
        </w:rPr>
        <w:t>, afin de déterminer la source d’approvisionnement des jeunes pousses d’épinard</w:t>
      </w:r>
      <w:r w:rsidR="004275B6">
        <w:rPr>
          <w:rFonts w:asciiTheme="minorHAnsi" w:eastAsia="Times New Roman" w:hAnsiTheme="minorHAnsi" w:cstheme="minorHAnsi"/>
          <w:lang w:val="fr-CA"/>
        </w:rPr>
        <w:t>s</w:t>
      </w:r>
      <w:r>
        <w:rPr>
          <w:rFonts w:asciiTheme="minorHAnsi" w:eastAsia="Times New Roman" w:hAnsiTheme="minorHAnsi" w:cstheme="minorHAnsi"/>
          <w:lang w:val="fr-CA"/>
        </w:rPr>
        <w:t xml:space="preserve">. </w:t>
      </w:r>
    </w:p>
    <w:p w14:paraId="64B07F1E" w14:textId="77777777" w:rsidR="00822D2E" w:rsidRPr="00DE7594" w:rsidRDefault="00822D2E" w:rsidP="00822D2E">
      <w:pPr>
        <w:spacing w:after="0" w:line="240" w:lineRule="auto"/>
        <w:rPr>
          <w:rFonts w:cs="Calibri"/>
          <w:lang w:val="fr-FR"/>
        </w:rPr>
      </w:pPr>
    </w:p>
    <w:p w14:paraId="1DAE9F27" w14:textId="242F57E6" w:rsidR="009C4FEA" w:rsidRDefault="009C4FEA" w:rsidP="009C4FEA">
      <w:pPr>
        <w:spacing w:after="0" w:line="240" w:lineRule="auto"/>
        <w:rPr>
          <w:rFonts w:cs="Calibri"/>
          <w:b/>
        </w:rPr>
      </w:pPr>
      <w:r>
        <w:rPr>
          <w:rFonts w:cs="Calibri"/>
          <w:b/>
          <w:bCs/>
          <w:lang w:val="fr-CA"/>
        </w:rPr>
        <w:t>Communications :</w:t>
      </w:r>
    </w:p>
    <w:p w14:paraId="3977CC5A" w14:textId="424DFB78" w:rsidR="009C4FEA" w:rsidRPr="00DE7594" w:rsidRDefault="009C4FEA" w:rsidP="009C4FEA">
      <w:pPr>
        <w:pStyle w:val="ListParagraph"/>
        <w:numPr>
          <w:ilvl w:val="0"/>
          <w:numId w:val="11"/>
        </w:numPr>
        <w:spacing w:after="0" w:line="240" w:lineRule="auto"/>
        <w:rPr>
          <w:rFonts w:cs="Calibri"/>
          <w:lang w:val="fr-FR"/>
        </w:rPr>
      </w:pPr>
      <w:r>
        <w:rPr>
          <w:rFonts w:cs="Calibri"/>
          <w:lang w:val="fr-CA"/>
        </w:rPr>
        <w:t>Une alerte de santé publique a été publiée dans le RCRSP le 25 mai 2020.</w:t>
      </w:r>
    </w:p>
    <w:p w14:paraId="58650FFE" w14:textId="77777777" w:rsidR="00B07FA4" w:rsidRPr="00DE7594" w:rsidRDefault="00B07FA4" w:rsidP="00822D2E">
      <w:pPr>
        <w:spacing w:after="0" w:line="240" w:lineRule="auto"/>
        <w:rPr>
          <w:rFonts w:cs="Calibri"/>
          <w:lang w:val="fr-FR"/>
        </w:rPr>
      </w:pPr>
    </w:p>
    <w:p w14:paraId="0E8C0EF0" w14:textId="77777777" w:rsidR="00F47DFE" w:rsidRPr="00DE7594" w:rsidRDefault="00F47DFE" w:rsidP="00822D2E">
      <w:pPr>
        <w:spacing w:after="0" w:line="240" w:lineRule="auto"/>
        <w:rPr>
          <w:rFonts w:cs="Calibri"/>
          <w:lang w:val="fr-FR"/>
        </w:rPr>
      </w:pPr>
    </w:p>
    <w:p w14:paraId="121F64B4" w14:textId="77777777" w:rsidR="00235B96" w:rsidRPr="00DE7594" w:rsidRDefault="00235B96" w:rsidP="00822D2E">
      <w:pPr>
        <w:spacing w:after="0" w:line="240" w:lineRule="auto"/>
        <w:rPr>
          <w:rFonts w:cs="Calibri"/>
          <w:lang w:val="fr-FR"/>
        </w:rPr>
      </w:pPr>
    </w:p>
    <w:p w14:paraId="5417028E" w14:textId="5E951E64" w:rsidR="00E111FD" w:rsidRPr="00DE7594" w:rsidRDefault="00B302B0" w:rsidP="00E16A2F">
      <w:pPr>
        <w:rPr>
          <w:rFonts w:cs="Calibri"/>
          <w:b/>
          <w:szCs w:val="20"/>
          <w:lang w:val="fr-FR"/>
        </w:rPr>
      </w:pPr>
      <w:r>
        <w:rPr>
          <w:rFonts w:cs="Calibri"/>
          <w:b/>
          <w:bCs/>
          <w:szCs w:val="20"/>
          <w:lang w:val="fr-CA"/>
        </w:rPr>
        <w:t xml:space="preserve">Annexe A : </w:t>
      </w:r>
      <w:r>
        <w:rPr>
          <w:rFonts w:cs="Calibri"/>
          <w:szCs w:val="20"/>
          <w:lang w:val="fr-CA"/>
        </w:rPr>
        <w:t>Définitions de cas</w:t>
      </w:r>
    </w:p>
    <w:p w14:paraId="05F0DCD5" w14:textId="77777777" w:rsidR="00822D2E" w:rsidRPr="00DE7594" w:rsidRDefault="00A62090" w:rsidP="00A62090">
      <w:pPr>
        <w:spacing w:after="0" w:line="240" w:lineRule="auto"/>
        <w:rPr>
          <w:rFonts w:cs="Calibri"/>
          <w:lang w:val="fr-FR"/>
        </w:rPr>
      </w:pPr>
      <w:r>
        <w:rPr>
          <w:rFonts w:cs="Calibri"/>
          <w:b/>
          <w:bCs/>
          <w:lang w:val="fr-CA"/>
        </w:rPr>
        <w:t>Cas confirmé :</w:t>
      </w:r>
      <w:r>
        <w:rPr>
          <w:rFonts w:cs="Calibri"/>
          <w:lang w:val="fr-CA"/>
        </w:rPr>
        <w:t xml:space="preserve"> </w:t>
      </w:r>
    </w:p>
    <w:p w14:paraId="047929AE" w14:textId="16078734" w:rsidR="00A62090" w:rsidRPr="00DE7594" w:rsidRDefault="00A62090" w:rsidP="00A62090">
      <w:pPr>
        <w:spacing w:after="0" w:line="240" w:lineRule="auto"/>
        <w:rPr>
          <w:rFonts w:cs="Calibri"/>
          <w:lang w:val="fr-FR"/>
        </w:rPr>
      </w:pPr>
      <w:r>
        <w:rPr>
          <w:rFonts w:cs="Calibri"/>
          <w:lang w:val="fr-CA"/>
        </w:rPr>
        <w:t>Un résident du Canada ou une personne en visite au Canada chez qui</w:t>
      </w:r>
    </w:p>
    <w:p w14:paraId="3740AD09" w14:textId="29BD1653" w:rsidR="00A62090" w:rsidRPr="00DE7594" w:rsidRDefault="004275B6" w:rsidP="00A62090">
      <w:pPr>
        <w:pStyle w:val="ListParagraph"/>
        <w:numPr>
          <w:ilvl w:val="0"/>
          <w:numId w:val="5"/>
        </w:numPr>
        <w:spacing w:after="0" w:line="240" w:lineRule="auto"/>
        <w:rPr>
          <w:rFonts w:cs="Calibri"/>
          <w:lang w:val="fr-FR"/>
        </w:rPr>
      </w:pPr>
      <w:proofErr w:type="gramStart"/>
      <w:r>
        <w:rPr>
          <w:rFonts w:cs="Calibri"/>
          <w:lang w:val="fr-CA"/>
        </w:rPr>
        <w:t>l</w:t>
      </w:r>
      <w:r w:rsidR="00A62090">
        <w:rPr>
          <w:rFonts w:cs="Calibri"/>
          <w:lang w:val="fr-CA"/>
        </w:rPr>
        <w:t>a</w:t>
      </w:r>
      <w:proofErr w:type="gramEnd"/>
      <w:r w:rsidR="00A62090">
        <w:rPr>
          <w:rFonts w:cs="Calibri"/>
          <w:lang w:val="fr-CA"/>
        </w:rPr>
        <w:t xml:space="preserve"> présence de la bactérie </w:t>
      </w:r>
      <w:r w:rsidR="00A62090">
        <w:rPr>
          <w:rFonts w:cs="Calibri"/>
          <w:i/>
          <w:iCs/>
          <w:lang w:val="fr-CA"/>
        </w:rPr>
        <w:t>Salmonella</w:t>
      </w:r>
      <w:r w:rsidR="00A62090">
        <w:rPr>
          <w:rFonts w:cs="Calibri"/>
          <w:lang w:val="fr-CA"/>
        </w:rPr>
        <w:t xml:space="preserve"> Newport a été confirmée en laboratoire ET</w:t>
      </w:r>
    </w:p>
    <w:p w14:paraId="473B0E48" w14:textId="560E38A1" w:rsidR="00A62090" w:rsidRPr="00DE7594" w:rsidRDefault="004275B6" w:rsidP="00A62090">
      <w:pPr>
        <w:pStyle w:val="ListParagraph"/>
        <w:numPr>
          <w:ilvl w:val="0"/>
          <w:numId w:val="5"/>
        </w:numPr>
        <w:spacing w:after="0" w:line="240" w:lineRule="auto"/>
        <w:rPr>
          <w:rFonts w:cs="Calibri"/>
          <w:lang w:val="fr-FR"/>
        </w:rPr>
      </w:pPr>
      <w:proofErr w:type="gramStart"/>
      <w:r>
        <w:rPr>
          <w:rFonts w:cs="Calibri"/>
          <w:lang w:val="fr-CA"/>
        </w:rPr>
        <w:t>u</w:t>
      </w:r>
      <w:r w:rsidR="00A62090">
        <w:rPr>
          <w:rFonts w:cs="Calibri"/>
          <w:lang w:val="fr-CA"/>
        </w:rPr>
        <w:t>n</w:t>
      </w:r>
      <w:proofErr w:type="gramEnd"/>
      <w:r w:rsidR="00A62090">
        <w:rPr>
          <w:rFonts w:cs="Calibri"/>
          <w:lang w:val="fr-CA"/>
        </w:rPr>
        <w:t xml:space="preserve"> isolat correspond à la grappe de PulseNet Canada 2005NEWWGS-1ON-MP par séquençage du génome entier* ET</w:t>
      </w:r>
    </w:p>
    <w:p w14:paraId="3F9FBC18" w14:textId="7A9F6774" w:rsidR="00A62090" w:rsidRPr="00DE7594" w:rsidRDefault="004275B6" w:rsidP="00A62090">
      <w:pPr>
        <w:pStyle w:val="ListParagraph"/>
        <w:numPr>
          <w:ilvl w:val="0"/>
          <w:numId w:val="5"/>
        </w:numPr>
        <w:spacing w:after="0" w:line="240" w:lineRule="auto"/>
        <w:rPr>
          <w:rFonts w:cs="Calibri"/>
          <w:lang w:val="fr-FR"/>
        </w:rPr>
      </w:pPr>
      <w:proofErr w:type="gramStart"/>
      <w:r>
        <w:rPr>
          <w:rFonts w:cs="Calibri"/>
          <w:lang w:val="fr-CA"/>
        </w:rPr>
        <w:t>l</w:t>
      </w:r>
      <w:r w:rsidR="00A62090">
        <w:rPr>
          <w:rFonts w:cs="Calibri"/>
          <w:lang w:val="fr-CA"/>
        </w:rPr>
        <w:t>a</w:t>
      </w:r>
      <w:proofErr w:type="gramEnd"/>
      <w:r w:rsidR="00A62090">
        <w:rPr>
          <w:rFonts w:cs="Calibri"/>
          <w:lang w:val="fr-CA"/>
        </w:rPr>
        <w:t xml:space="preserve"> date d’apparition des symptômes ou la date de confirmation en laboratoire est le 1</w:t>
      </w:r>
      <w:r w:rsidR="00A62090">
        <w:rPr>
          <w:rFonts w:cs="Calibri"/>
          <w:vertAlign w:val="superscript"/>
          <w:lang w:val="fr-CA"/>
        </w:rPr>
        <w:t>er</w:t>
      </w:r>
      <w:r w:rsidR="00A62090">
        <w:rPr>
          <w:rFonts w:cs="Calibri"/>
          <w:lang w:val="fr-CA"/>
        </w:rPr>
        <w:t xml:space="preserve"> avril 2020 ou après cette date.</w:t>
      </w:r>
    </w:p>
    <w:p w14:paraId="6DFFB9AF" w14:textId="77777777" w:rsidR="00A62090" w:rsidRPr="00DE7594" w:rsidRDefault="00A62090" w:rsidP="00A62090">
      <w:pPr>
        <w:spacing w:after="0" w:line="240" w:lineRule="auto"/>
        <w:rPr>
          <w:rFonts w:cs="Calibri"/>
          <w:lang w:val="fr-FR"/>
        </w:rPr>
      </w:pPr>
    </w:p>
    <w:p w14:paraId="06836E08" w14:textId="77777777" w:rsidR="00A62090" w:rsidRPr="00DE7594" w:rsidRDefault="00A62090" w:rsidP="00A62090">
      <w:pPr>
        <w:spacing w:after="0" w:line="240" w:lineRule="auto"/>
        <w:rPr>
          <w:rFonts w:cs="Calibri"/>
          <w:lang w:val="fr-FR"/>
        </w:rPr>
      </w:pPr>
      <w:r>
        <w:rPr>
          <w:rFonts w:cs="Calibri"/>
          <w:lang w:val="fr-CA"/>
        </w:rPr>
        <w:t>*Les lignes directrices pour l’interprétation du séquençage du génome entier sont établies par le Laboratoire national de microbiologie de l’Agence de la santé publique du Canada.</w:t>
      </w:r>
    </w:p>
    <w:p w14:paraId="7B20DB54" w14:textId="77777777" w:rsidR="00A62090" w:rsidRPr="00DE7594" w:rsidRDefault="00A62090" w:rsidP="00A62090">
      <w:pPr>
        <w:pStyle w:val="ListParagraph"/>
        <w:spacing w:after="0" w:line="240" w:lineRule="auto"/>
        <w:rPr>
          <w:rFonts w:cs="Calibri"/>
          <w:lang w:val="fr-FR"/>
        </w:rPr>
      </w:pPr>
    </w:p>
    <w:p w14:paraId="12DE4032" w14:textId="77777777" w:rsidR="00235B96" w:rsidRPr="00DE7594" w:rsidRDefault="00235B96" w:rsidP="00A62090">
      <w:pPr>
        <w:spacing w:after="0" w:line="240" w:lineRule="auto"/>
        <w:rPr>
          <w:rFonts w:cs="Calibri"/>
          <w:lang w:val="fr-FR"/>
        </w:rPr>
      </w:pPr>
    </w:p>
    <w:p w14:paraId="2D511161" w14:textId="77777777" w:rsidR="00235B96" w:rsidRPr="00DE7594" w:rsidRDefault="00235B96" w:rsidP="00A62090">
      <w:pPr>
        <w:spacing w:after="0" w:line="240" w:lineRule="auto"/>
        <w:rPr>
          <w:rFonts w:cs="Calibri"/>
          <w:lang w:val="fr-FR"/>
        </w:rPr>
      </w:pPr>
    </w:p>
    <w:p w14:paraId="6FEDB939" w14:textId="77777777" w:rsidR="00235B96" w:rsidRPr="00DE7594" w:rsidRDefault="00235B96" w:rsidP="00A62090">
      <w:pPr>
        <w:spacing w:after="0" w:line="240" w:lineRule="auto"/>
        <w:rPr>
          <w:rFonts w:cs="Calibri"/>
          <w:lang w:val="fr-FR"/>
        </w:rPr>
      </w:pPr>
    </w:p>
    <w:p w14:paraId="56716FD7" w14:textId="77777777" w:rsidR="00235B96" w:rsidRPr="00DE7594" w:rsidRDefault="00235B96" w:rsidP="00A62090">
      <w:pPr>
        <w:spacing w:after="0" w:line="240" w:lineRule="auto"/>
        <w:rPr>
          <w:rFonts w:cs="Calibri"/>
          <w:lang w:val="fr-FR"/>
        </w:rPr>
      </w:pPr>
    </w:p>
    <w:p w14:paraId="71BA32AF" w14:textId="77777777" w:rsidR="00235B96" w:rsidRPr="00DE7594" w:rsidRDefault="00235B96" w:rsidP="00A62090">
      <w:pPr>
        <w:spacing w:after="0" w:line="240" w:lineRule="auto"/>
        <w:rPr>
          <w:rFonts w:cs="Calibri"/>
          <w:lang w:val="fr-FR"/>
        </w:rPr>
      </w:pPr>
    </w:p>
    <w:p w14:paraId="63DB07B7" w14:textId="77777777" w:rsidR="00235B96" w:rsidRPr="00DE7594" w:rsidRDefault="00235B96" w:rsidP="00A62090">
      <w:pPr>
        <w:spacing w:after="0" w:line="240" w:lineRule="auto"/>
        <w:rPr>
          <w:rFonts w:cs="Calibri"/>
          <w:lang w:val="fr-FR"/>
        </w:rPr>
      </w:pPr>
    </w:p>
    <w:p w14:paraId="61201837" w14:textId="77777777" w:rsidR="00235B96" w:rsidRPr="00DE7594" w:rsidRDefault="00235B96" w:rsidP="00A62090">
      <w:pPr>
        <w:spacing w:after="0" w:line="240" w:lineRule="auto"/>
        <w:rPr>
          <w:rFonts w:cs="Calibri"/>
          <w:lang w:val="fr-FR"/>
        </w:rPr>
      </w:pPr>
    </w:p>
    <w:p w14:paraId="2E5B72E8" w14:textId="77777777" w:rsidR="00235B96" w:rsidRPr="00DE7594" w:rsidRDefault="00235B96" w:rsidP="00A62090">
      <w:pPr>
        <w:spacing w:after="0" w:line="240" w:lineRule="auto"/>
        <w:rPr>
          <w:rFonts w:cs="Calibri"/>
          <w:lang w:val="fr-FR"/>
        </w:rPr>
      </w:pPr>
    </w:p>
    <w:p w14:paraId="308CFC44" w14:textId="77777777" w:rsidR="00235B96" w:rsidRPr="00DE7594" w:rsidRDefault="00235B96" w:rsidP="00A62090">
      <w:pPr>
        <w:spacing w:after="0" w:line="240" w:lineRule="auto"/>
        <w:rPr>
          <w:rFonts w:cs="Calibri"/>
          <w:lang w:val="fr-FR"/>
        </w:rPr>
      </w:pPr>
    </w:p>
    <w:p w14:paraId="1D5EAD86" w14:textId="77777777" w:rsidR="00235B96" w:rsidRPr="00DE7594" w:rsidRDefault="00235B96" w:rsidP="00A62090">
      <w:pPr>
        <w:spacing w:after="0" w:line="240" w:lineRule="auto"/>
        <w:rPr>
          <w:rFonts w:cs="Calibri"/>
          <w:lang w:val="fr-FR"/>
        </w:rPr>
      </w:pPr>
    </w:p>
    <w:p w14:paraId="583BE8E4" w14:textId="77777777" w:rsidR="00235B96" w:rsidRPr="00DE7594" w:rsidRDefault="00235B96" w:rsidP="00A62090">
      <w:pPr>
        <w:spacing w:after="0" w:line="240" w:lineRule="auto"/>
        <w:rPr>
          <w:rFonts w:cs="Calibri"/>
          <w:lang w:val="fr-FR"/>
        </w:rPr>
      </w:pPr>
    </w:p>
    <w:p w14:paraId="712B1D3D" w14:textId="77777777" w:rsidR="00235B96" w:rsidRPr="00DE7594" w:rsidRDefault="00235B96" w:rsidP="00A62090">
      <w:pPr>
        <w:spacing w:after="0" w:line="240" w:lineRule="auto"/>
        <w:rPr>
          <w:rFonts w:cs="Calibri"/>
          <w:lang w:val="fr-FR"/>
        </w:rPr>
      </w:pPr>
    </w:p>
    <w:p w14:paraId="3035EB15" w14:textId="77777777" w:rsidR="00235B96" w:rsidRPr="00DE7594" w:rsidRDefault="00235B96" w:rsidP="00A62090">
      <w:pPr>
        <w:spacing w:after="0" w:line="240" w:lineRule="auto"/>
        <w:rPr>
          <w:rFonts w:cs="Calibri"/>
          <w:lang w:val="fr-FR"/>
        </w:rPr>
      </w:pPr>
    </w:p>
    <w:p w14:paraId="5921DE10" w14:textId="77777777" w:rsidR="00235B96" w:rsidRPr="00DE7594" w:rsidRDefault="00235B96" w:rsidP="00A62090">
      <w:pPr>
        <w:spacing w:after="0" w:line="240" w:lineRule="auto"/>
        <w:rPr>
          <w:rFonts w:cs="Calibri"/>
          <w:lang w:val="fr-FR"/>
        </w:rPr>
      </w:pPr>
    </w:p>
    <w:p w14:paraId="6D15C756" w14:textId="77777777" w:rsidR="00235B96" w:rsidRPr="00DE7594" w:rsidRDefault="00235B96" w:rsidP="00A62090">
      <w:pPr>
        <w:spacing w:after="0" w:line="240" w:lineRule="auto"/>
        <w:rPr>
          <w:rFonts w:cs="Calibri"/>
          <w:lang w:val="fr-FR"/>
        </w:rPr>
      </w:pPr>
    </w:p>
    <w:p w14:paraId="5920B560" w14:textId="77777777" w:rsidR="00235B96" w:rsidRPr="00DE7594" w:rsidRDefault="00235B96" w:rsidP="00A62090">
      <w:pPr>
        <w:spacing w:after="0" w:line="240" w:lineRule="auto"/>
        <w:rPr>
          <w:rFonts w:cs="Calibri"/>
          <w:lang w:val="fr-FR"/>
        </w:rPr>
      </w:pPr>
    </w:p>
    <w:p w14:paraId="499F8801" w14:textId="77777777" w:rsidR="00235B96" w:rsidRPr="00DE7594" w:rsidRDefault="00235B96" w:rsidP="00A62090">
      <w:pPr>
        <w:spacing w:after="0" w:line="240" w:lineRule="auto"/>
        <w:rPr>
          <w:rFonts w:cs="Calibri"/>
          <w:lang w:val="fr-FR"/>
        </w:rPr>
      </w:pPr>
    </w:p>
    <w:p w14:paraId="4A8AA6A3" w14:textId="77777777" w:rsidR="00235B96" w:rsidRPr="00DE7594" w:rsidRDefault="00235B96" w:rsidP="00A62090">
      <w:pPr>
        <w:spacing w:after="0" w:line="240" w:lineRule="auto"/>
        <w:rPr>
          <w:rFonts w:cs="Calibri"/>
          <w:lang w:val="fr-FR"/>
        </w:rPr>
      </w:pPr>
    </w:p>
    <w:p w14:paraId="72187526" w14:textId="77777777" w:rsidR="00235B96" w:rsidRPr="00DE7594" w:rsidRDefault="00235B96" w:rsidP="00A62090">
      <w:pPr>
        <w:spacing w:after="0" w:line="240" w:lineRule="auto"/>
        <w:rPr>
          <w:rFonts w:cs="Calibri"/>
          <w:lang w:val="fr-FR"/>
        </w:rPr>
      </w:pPr>
    </w:p>
    <w:p w14:paraId="5420B74E" w14:textId="77777777" w:rsidR="00235B96" w:rsidRPr="00DE7594" w:rsidRDefault="00235B96" w:rsidP="00A62090">
      <w:pPr>
        <w:spacing w:after="0" w:line="240" w:lineRule="auto"/>
        <w:rPr>
          <w:rFonts w:cs="Calibri"/>
          <w:lang w:val="fr-FR"/>
        </w:rPr>
      </w:pPr>
    </w:p>
    <w:p w14:paraId="7AF4FDA9" w14:textId="77777777" w:rsidR="00235B96" w:rsidRPr="00DE7594" w:rsidRDefault="00235B96" w:rsidP="00A62090">
      <w:pPr>
        <w:spacing w:after="0" w:line="240" w:lineRule="auto"/>
        <w:rPr>
          <w:rFonts w:cs="Calibri"/>
          <w:lang w:val="fr-FR"/>
        </w:rPr>
      </w:pPr>
    </w:p>
    <w:p w14:paraId="5F21F97F" w14:textId="77777777" w:rsidR="00B302B0" w:rsidRPr="00DE7594" w:rsidRDefault="00B302B0" w:rsidP="00A62090">
      <w:pPr>
        <w:spacing w:after="0" w:line="240" w:lineRule="auto"/>
        <w:rPr>
          <w:rFonts w:cs="Calibri"/>
          <w:lang w:val="fr-FR"/>
        </w:rPr>
      </w:pPr>
    </w:p>
    <w:p w14:paraId="72956875" w14:textId="77777777" w:rsidR="00B302B0" w:rsidRPr="00DE7594" w:rsidRDefault="00B302B0" w:rsidP="00A62090">
      <w:pPr>
        <w:spacing w:after="0" w:line="240" w:lineRule="auto"/>
        <w:rPr>
          <w:rFonts w:cs="Calibri"/>
          <w:lang w:val="fr-FR"/>
        </w:rPr>
      </w:pPr>
    </w:p>
    <w:p w14:paraId="3078393B" w14:textId="77777777" w:rsidR="00B302B0" w:rsidRPr="00DE7594" w:rsidRDefault="00B302B0" w:rsidP="00A62090">
      <w:pPr>
        <w:spacing w:after="0" w:line="240" w:lineRule="auto"/>
        <w:rPr>
          <w:rFonts w:cs="Calibri"/>
          <w:lang w:val="fr-FR"/>
        </w:rPr>
      </w:pPr>
    </w:p>
    <w:p w14:paraId="3511E719" w14:textId="77777777" w:rsidR="00B302B0" w:rsidRPr="00DE7594" w:rsidRDefault="00B302B0" w:rsidP="00A62090">
      <w:pPr>
        <w:spacing w:after="0" w:line="240" w:lineRule="auto"/>
        <w:rPr>
          <w:rFonts w:cs="Calibri"/>
          <w:lang w:val="fr-FR"/>
        </w:rPr>
      </w:pPr>
    </w:p>
    <w:p w14:paraId="468C20FA" w14:textId="77777777" w:rsidR="00B302B0" w:rsidRPr="00DE7594" w:rsidRDefault="00B302B0" w:rsidP="00A62090">
      <w:pPr>
        <w:spacing w:after="0" w:line="240" w:lineRule="auto"/>
        <w:rPr>
          <w:rFonts w:cs="Calibri"/>
          <w:lang w:val="fr-FR"/>
        </w:rPr>
      </w:pPr>
    </w:p>
    <w:p w14:paraId="7D33789F" w14:textId="77777777" w:rsidR="00B302B0" w:rsidRPr="00DE7594" w:rsidRDefault="00B302B0" w:rsidP="00A62090">
      <w:pPr>
        <w:spacing w:after="0" w:line="240" w:lineRule="auto"/>
        <w:rPr>
          <w:rFonts w:cs="Calibri"/>
          <w:lang w:val="fr-FR"/>
        </w:rPr>
      </w:pPr>
    </w:p>
    <w:p w14:paraId="58A019F4" w14:textId="77777777" w:rsidR="00B302B0" w:rsidRPr="00DE7594" w:rsidRDefault="00B302B0" w:rsidP="00A62090">
      <w:pPr>
        <w:spacing w:after="0" w:line="240" w:lineRule="auto"/>
        <w:rPr>
          <w:rFonts w:cs="Calibri"/>
          <w:lang w:val="fr-FR"/>
        </w:rPr>
      </w:pPr>
    </w:p>
    <w:p w14:paraId="04E61003" w14:textId="77777777" w:rsidR="00235B96" w:rsidRPr="00DE7594" w:rsidRDefault="00235B96" w:rsidP="00A62090">
      <w:pPr>
        <w:spacing w:after="0" w:line="240" w:lineRule="auto"/>
        <w:rPr>
          <w:rFonts w:cs="Calibri"/>
          <w:lang w:val="fr-FR"/>
        </w:rPr>
      </w:pPr>
    </w:p>
    <w:p w14:paraId="26456DA0" w14:textId="77777777" w:rsidR="00B302B0" w:rsidRPr="00DE7594" w:rsidRDefault="00B302B0" w:rsidP="00A62090">
      <w:pPr>
        <w:spacing w:after="0" w:line="240" w:lineRule="auto"/>
        <w:rPr>
          <w:rFonts w:cs="Calibri"/>
          <w:lang w:val="fr-FR"/>
        </w:rPr>
      </w:pPr>
    </w:p>
    <w:p w14:paraId="4777367C" w14:textId="77777777" w:rsidR="00B302B0" w:rsidRPr="00DE7594" w:rsidRDefault="00B302B0" w:rsidP="00A62090">
      <w:pPr>
        <w:spacing w:after="0" w:line="240" w:lineRule="auto"/>
        <w:rPr>
          <w:rFonts w:cs="Calibri"/>
          <w:lang w:val="fr-FR"/>
        </w:rPr>
      </w:pPr>
    </w:p>
    <w:p w14:paraId="159CA9BC" w14:textId="77777777" w:rsidR="00B302B0" w:rsidRPr="00DE7594" w:rsidRDefault="00B302B0" w:rsidP="00A62090">
      <w:pPr>
        <w:spacing w:after="0" w:line="240" w:lineRule="auto"/>
        <w:rPr>
          <w:rFonts w:cs="Calibri"/>
          <w:lang w:val="fr-FR"/>
        </w:rPr>
      </w:pPr>
    </w:p>
    <w:p w14:paraId="4194BAC6" w14:textId="2029D523" w:rsidR="00235B96" w:rsidRPr="00DE7594" w:rsidRDefault="00235B96" w:rsidP="00235B96">
      <w:pPr>
        <w:spacing w:after="0" w:line="240" w:lineRule="auto"/>
        <w:rPr>
          <w:rFonts w:asciiTheme="minorHAnsi" w:hAnsiTheme="minorHAnsi"/>
          <w:lang w:val="fr-FR"/>
        </w:rPr>
      </w:pPr>
      <w:bookmarkStart w:id="0" w:name="_GoBack"/>
      <w:bookmarkEnd w:id="0"/>
      <w:r>
        <w:rPr>
          <w:rFonts w:cs="Calibri"/>
          <w:b/>
          <w:bCs/>
          <w:lang w:val="fr-CA"/>
        </w:rPr>
        <w:t>Annexe B</w:t>
      </w:r>
      <w:r>
        <w:rPr>
          <w:rFonts w:cs="Calibri"/>
          <w:lang w:val="fr-CA"/>
        </w:rPr>
        <w:t xml:space="preserve"> – Fréquences des expositions alimentaires des cas confirmés par rapport aux valeurs de référence de Foodbook Canada (n</w:t>
      </w:r>
      <w:r w:rsidR="004275B6">
        <w:rPr>
          <w:rFonts w:cs="Calibri"/>
          <w:lang w:val="fr-CA"/>
        </w:rPr>
        <w:t> </w:t>
      </w:r>
      <w:r>
        <w:rPr>
          <w:rFonts w:cs="Calibri"/>
          <w:lang w:val="fr-CA"/>
        </w:rPr>
        <w:t>=</w:t>
      </w:r>
      <w:r w:rsidR="004275B6">
        <w:rPr>
          <w:rFonts w:cs="Calibri"/>
          <w:lang w:val="fr-CA"/>
        </w:rPr>
        <w:t> </w:t>
      </w:r>
      <w:r>
        <w:rPr>
          <w:rFonts w:cs="Calibri"/>
          <w:lang w:val="fr-CA"/>
        </w:rPr>
        <w:t xml:space="preserve">7). </w:t>
      </w:r>
    </w:p>
    <w:p w14:paraId="66C233A7" w14:textId="77777777" w:rsidR="00B302B0" w:rsidRPr="00DE7594" w:rsidRDefault="00B302B0" w:rsidP="00B302B0">
      <w:pPr>
        <w:rPr>
          <w:rFonts w:cstheme="minorHAnsi"/>
          <w:sz w:val="20"/>
          <w:szCs w:val="20"/>
          <w:lang w:val="fr-FR"/>
        </w:rPr>
      </w:pPr>
    </w:p>
    <w:tbl>
      <w:tblPr>
        <w:tblStyle w:val="TableGrid"/>
        <w:tblW w:w="0" w:type="auto"/>
        <w:tblLook w:val="04A0" w:firstRow="1" w:lastRow="0" w:firstColumn="1" w:lastColumn="0" w:noHBand="0" w:noVBand="1"/>
      </w:tblPr>
      <w:tblGrid>
        <w:gridCol w:w="3256"/>
        <w:gridCol w:w="708"/>
        <w:gridCol w:w="1132"/>
        <w:gridCol w:w="567"/>
        <w:gridCol w:w="567"/>
        <w:gridCol w:w="851"/>
        <w:gridCol w:w="1275"/>
        <w:gridCol w:w="1417"/>
      </w:tblGrid>
      <w:tr w:rsidR="00B302B0" w:rsidRPr="00E0127E" w14:paraId="4BC727B4" w14:textId="77777777" w:rsidTr="00116D5B">
        <w:trPr>
          <w:trHeight w:val="300"/>
        </w:trPr>
        <w:tc>
          <w:tcPr>
            <w:tcW w:w="3256" w:type="dxa"/>
            <w:vMerge w:val="restart"/>
            <w:noWrap/>
            <w:hideMark/>
          </w:tcPr>
          <w:p w14:paraId="43448E78" w14:textId="77777777" w:rsidR="00B302B0" w:rsidRPr="00E0127E" w:rsidRDefault="00B302B0" w:rsidP="00116D5B">
            <w:pPr>
              <w:jc w:val="center"/>
              <w:rPr>
                <w:rFonts w:cstheme="minorHAnsi"/>
                <w:b/>
                <w:sz w:val="20"/>
                <w:szCs w:val="20"/>
              </w:rPr>
            </w:pPr>
            <w:r>
              <w:rPr>
                <w:rFonts w:cstheme="minorHAnsi"/>
                <w:b/>
                <w:bCs/>
                <w:sz w:val="20"/>
                <w:szCs w:val="20"/>
                <w:lang w:val="fr-CA"/>
              </w:rPr>
              <w:t>Aliment</w:t>
            </w:r>
          </w:p>
        </w:tc>
        <w:tc>
          <w:tcPr>
            <w:tcW w:w="2551" w:type="dxa"/>
            <w:gridSpan w:val="4"/>
            <w:noWrap/>
            <w:hideMark/>
          </w:tcPr>
          <w:p w14:paraId="381A74A6" w14:textId="77777777" w:rsidR="00B302B0" w:rsidRPr="00E0127E" w:rsidRDefault="00B302B0" w:rsidP="00116D5B">
            <w:pPr>
              <w:jc w:val="center"/>
              <w:rPr>
                <w:rFonts w:cstheme="minorHAnsi"/>
                <w:b/>
                <w:sz w:val="20"/>
                <w:szCs w:val="20"/>
              </w:rPr>
            </w:pPr>
            <w:r>
              <w:rPr>
                <w:rFonts w:cstheme="minorHAnsi"/>
                <w:b/>
                <w:bCs/>
                <w:sz w:val="20"/>
                <w:szCs w:val="20"/>
                <w:lang w:val="fr-CA"/>
              </w:rPr>
              <w:t>Cas confirmés</w:t>
            </w:r>
          </w:p>
        </w:tc>
        <w:tc>
          <w:tcPr>
            <w:tcW w:w="851" w:type="dxa"/>
            <w:noWrap/>
            <w:hideMark/>
          </w:tcPr>
          <w:p w14:paraId="69F9E316" w14:textId="77777777" w:rsidR="00B302B0" w:rsidRPr="00E0127E" w:rsidRDefault="00B302B0" w:rsidP="00116D5B">
            <w:pPr>
              <w:jc w:val="center"/>
              <w:rPr>
                <w:rFonts w:cstheme="minorHAnsi"/>
                <w:b/>
                <w:sz w:val="20"/>
                <w:szCs w:val="20"/>
              </w:rPr>
            </w:pPr>
          </w:p>
        </w:tc>
        <w:tc>
          <w:tcPr>
            <w:tcW w:w="1275" w:type="dxa"/>
            <w:noWrap/>
            <w:hideMark/>
          </w:tcPr>
          <w:p w14:paraId="3289BA94" w14:textId="77777777" w:rsidR="00B302B0" w:rsidRPr="00E0127E" w:rsidRDefault="00B302B0" w:rsidP="00116D5B">
            <w:pPr>
              <w:jc w:val="center"/>
              <w:rPr>
                <w:rFonts w:cstheme="minorHAnsi"/>
                <w:b/>
                <w:sz w:val="20"/>
                <w:szCs w:val="20"/>
              </w:rPr>
            </w:pPr>
            <w:r>
              <w:rPr>
                <w:rFonts w:cstheme="minorHAnsi"/>
                <w:b/>
                <w:bCs/>
                <w:sz w:val="20"/>
                <w:szCs w:val="20"/>
                <w:lang w:val="fr-CA"/>
              </w:rPr>
              <w:t>Référence</w:t>
            </w:r>
          </w:p>
        </w:tc>
        <w:tc>
          <w:tcPr>
            <w:tcW w:w="1417" w:type="dxa"/>
            <w:noWrap/>
            <w:hideMark/>
          </w:tcPr>
          <w:p w14:paraId="68C795B5" w14:textId="77777777" w:rsidR="00B302B0" w:rsidRPr="00E0127E" w:rsidRDefault="00B302B0" w:rsidP="00116D5B">
            <w:pPr>
              <w:jc w:val="center"/>
              <w:rPr>
                <w:rFonts w:cstheme="minorHAnsi"/>
                <w:b/>
                <w:sz w:val="20"/>
                <w:szCs w:val="20"/>
              </w:rPr>
            </w:pPr>
            <w:r>
              <w:rPr>
                <w:rFonts w:cstheme="minorHAnsi"/>
                <w:b/>
                <w:bCs/>
                <w:sz w:val="20"/>
                <w:szCs w:val="20"/>
                <w:lang w:val="fr-CA"/>
              </w:rPr>
              <w:t>Probabilité binomiale</w:t>
            </w:r>
          </w:p>
        </w:tc>
      </w:tr>
      <w:tr w:rsidR="00B302B0" w:rsidRPr="00E0127E" w14:paraId="3FFEA170" w14:textId="77777777" w:rsidTr="00116D5B">
        <w:trPr>
          <w:trHeight w:val="300"/>
        </w:trPr>
        <w:tc>
          <w:tcPr>
            <w:tcW w:w="3256" w:type="dxa"/>
            <w:vMerge/>
            <w:hideMark/>
          </w:tcPr>
          <w:p w14:paraId="324B1442" w14:textId="77777777" w:rsidR="00B302B0" w:rsidRPr="00E0127E" w:rsidRDefault="00B302B0" w:rsidP="00116D5B">
            <w:pPr>
              <w:jc w:val="center"/>
              <w:rPr>
                <w:rFonts w:cstheme="minorHAnsi"/>
                <w:b/>
                <w:sz w:val="20"/>
                <w:szCs w:val="20"/>
              </w:rPr>
            </w:pPr>
          </w:p>
        </w:tc>
        <w:tc>
          <w:tcPr>
            <w:tcW w:w="708" w:type="dxa"/>
            <w:noWrap/>
            <w:hideMark/>
          </w:tcPr>
          <w:p w14:paraId="05550916" w14:textId="77777777" w:rsidR="00B302B0" w:rsidRPr="00E0127E" w:rsidRDefault="00B302B0" w:rsidP="00116D5B">
            <w:pPr>
              <w:jc w:val="center"/>
              <w:rPr>
                <w:rFonts w:cstheme="minorHAnsi"/>
                <w:b/>
                <w:sz w:val="20"/>
                <w:szCs w:val="20"/>
              </w:rPr>
            </w:pPr>
            <w:r>
              <w:rPr>
                <w:rFonts w:cstheme="minorHAnsi"/>
                <w:b/>
                <w:bCs/>
                <w:sz w:val="20"/>
                <w:szCs w:val="20"/>
                <w:lang w:val="fr-CA"/>
              </w:rPr>
              <w:t>Oui</w:t>
            </w:r>
          </w:p>
        </w:tc>
        <w:tc>
          <w:tcPr>
            <w:tcW w:w="709" w:type="dxa"/>
            <w:noWrap/>
            <w:hideMark/>
          </w:tcPr>
          <w:p w14:paraId="2A4A540E" w14:textId="77777777" w:rsidR="00B302B0" w:rsidRPr="00E0127E" w:rsidRDefault="00B302B0" w:rsidP="00116D5B">
            <w:pPr>
              <w:jc w:val="center"/>
              <w:rPr>
                <w:rFonts w:cstheme="minorHAnsi"/>
                <w:b/>
                <w:sz w:val="20"/>
                <w:szCs w:val="20"/>
              </w:rPr>
            </w:pPr>
            <w:r>
              <w:rPr>
                <w:rFonts w:cstheme="minorHAnsi"/>
                <w:b/>
                <w:bCs/>
                <w:sz w:val="20"/>
                <w:szCs w:val="20"/>
                <w:lang w:val="fr-CA"/>
              </w:rPr>
              <w:t>Probabilité</w:t>
            </w:r>
          </w:p>
        </w:tc>
        <w:tc>
          <w:tcPr>
            <w:tcW w:w="567" w:type="dxa"/>
            <w:noWrap/>
            <w:hideMark/>
          </w:tcPr>
          <w:p w14:paraId="0087665F" w14:textId="77777777" w:rsidR="00B302B0" w:rsidRPr="00E0127E" w:rsidRDefault="00B302B0" w:rsidP="00116D5B">
            <w:pPr>
              <w:jc w:val="center"/>
              <w:rPr>
                <w:rFonts w:cstheme="minorHAnsi"/>
                <w:b/>
                <w:sz w:val="20"/>
                <w:szCs w:val="20"/>
              </w:rPr>
            </w:pPr>
            <w:r>
              <w:rPr>
                <w:rFonts w:cstheme="minorHAnsi"/>
                <w:b/>
                <w:bCs/>
                <w:sz w:val="20"/>
                <w:szCs w:val="20"/>
                <w:lang w:val="fr-CA"/>
              </w:rPr>
              <w:t>Non</w:t>
            </w:r>
          </w:p>
        </w:tc>
        <w:tc>
          <w:tcPr>
            <w:tcW w:w="567" w:type="dxa"/>
            <w:noWrap/>
            <w:hideMark/>
          </w:tcPr>
          <w:p w14:paraId="656EF059" w14:textId="77777777" w:rsidR="00B302B0" w:rsidRPr="00E0127E" w:rsidRDefault="00B302B0" w:rsidP="00116D5B">
            <w:pPr>
              <w:jc w:val="center"/>
              <w:rPr>
                <w:rFonts w:cstheme="minorHAnsi"/>
                <w:b/>
                <w:sz w:val="20"/>
                <w:szCs w:val="20"/>
              </w:rPr>
            </w:pPr>
            <w:r>
              <w:rPr>
                <w:rFonts w:cstheme="minorHAnsi"/>
                <w:b/>
                <w:bCs/>
                <w:sz w:val="20"/>
                <w:szCs w:val="20"/>
                <w:lang w:val="fr-CA"/>
              </w:rPr>
              <w:t>NSP</w:t>
            </w:r>
          </w:p>
        </w:tc>
        <w:tc>
          <w:tcPr>
            <w:tcW w:w="851" w:type="dxa"/>
            <w:noWrap/>
            <w:hideMark/>
          </w:tcPr>
          <w:p w14:paraId="6C077C1E" w14:textId="77777777" w:rsidR="00B302B0" w:rsidRPr="00E0127E" w:rsidRDefault="00B302B0" w:rsidP="00116D5B">
            <w:pPr>
              <w:jc w:val="center"/>
              <w:rPr>
                <w:rFonts w:cstheme="minorHAnsi"/>
                <w:b/>
                <w:sz w:val="20"/>
                <w:szCs w:val="20"/>
              </w:rPr>
            </w:pPr>
            <w:r>
              <w:rPr>
                <w:rFonts w:cstheme="minorHAnsi"/>
                <w:b/>
                <w:bCs/>
                <w:sz w:val="20"/>
                <w:szCs w:val="20"/>
                <w:lang w:val="fr-CA"/>
              </w:rPr>
              <w:t>% O+P</w:t>
            </w:r>
          </w:p>
        </w:tc>
        <w:tc>
          <w:tcPr>
            <w:tcW w:w="1275" w:type="dxa"/>
            <w:noWrap/>
            <w:hideMark/>
          </w:tcPr>
          <w:p w14:paraId="763184E1" w14:textId="77777777" w:rsidR="00B302B0" w:rsidRPr="00E0127E" w:rsidRDefault="00B302B0" w:rsidP="00116D5B">
            <w:pPr>
              <w:jc w:val="center"/>
              <w:rPr>
                <w:rFonts w:cstheme="minorHAnsi"/>
                <w:b/>
                <w:sz w:val="20"/>
                <w:szCs w:val="20"/>
              </w:rPr>
            </w:pPr>
            <w:r>
              <w:rPr>
                <w:rFonts w:cstheme="minorHAnsi"/>
                <w:b/>
                <w:bCs/>
                <w:sz w:val="20"/>
                <w:szCs w:val="20"/>
                <w:lang w:val="fr-CA"/>
              </w:rPr>
              <w:t>Foodbook Canada*</w:t>
            </w:r>
          </w:p>
        </w:tc>
        <w:tc>
          <w:tcPr>
            <w:tcW w:w="1417" w:type="dxa"/>
            <w:noWrap/>
            <w:hideMark/>
          </w:tcPr>
          <w:p w14:paraId="64C3A0D9" w14:textId="77777777" w:rsidR="00B302B0" w:rsidRPr="00E0127E" w:rsidRDefault="00B302B0" w:rsidP="00116D5B">
            <w:pPr>
              <w:jc w:val="center"/>
              <w:rPr>
                <w:rFonts w:cstheme="minorHAnsi"/>
                <w:b/>
                <w:sz w:val="20"/>
                <w:szCs w:val="20"/>
              </w:rPr>
            </w:pPr>
            <w:r>
              <w:rPr>
                <w:rFonts w:cstheme="minorHAnsi"/>
                <w:b/>
                <w:bCs/>
                <w:sz w:val="20"/>
                <w:szCs w:val="20"/>
                <w:lang w:val="fr-CA"/>
              </w:rPr>
              <w:t xml:space="preserve">valeur </w:t>
            </w:r>
            <w:r w:rsidRPr="000F7AFA">
              <w:rPr>
                <w:rFonts w:cstheme="minorHAnsi"/>
                <w:b/>
                <w:bCs/>
                <w:i/>
                <w:iCs/>
                <w:sz w:val="20"/>
                <w:szCs w:val="20"/>
                <w:lang w:val="fr-CA"/>
              </w:rPr>
              <w:t>p</w:t>
            </w:r>
          </w:p>
        </w:tc>
      </w:tr>
      <w:tr w:rsidR="00B302B0" w:rsidRPr="00E0127E" w14:paraId="361EEB30" w14:textId="77777777" w:rsidTr="00116D5B">
        <w:trPr>
          <w:trHeight w:val="300"/>
        </w:trPr>
        <w:tc>
          <w:tcPr>
            <w:tcW w:w="9350" w:type="dxa"/>
            <w:gridSpan w:val="8"/>
            <w:noWrap/>
            <w:hideMark/>
          </w:tcPr>
          <w:p w14:paraId="26842227" w14:textId="77777777" w:rsidR="00B302B0" w:rsidRPr="00E0127E" w:rsidRDefault="00B302B0" w:rsidP="00116D5B">
            <w:pPr>
              <w:jc w:val="center"/>
              <w:rPr>
                <w:rFonts w:cstheme="minorHAnsi"/>
                <w:b/>
                <w:sz w:val="20"/>
                <w:szCs w:val="20"/>
              </w:rPr>
            </w:pPr>
            <w:r>
              <w:rPr>
                <w:rFonts w:cstheme="minorHAnsi"/>
                <w:b/>
                <w:bCs/>
                <w:sz w:val="20"/>
                <w:szCs w:val="20"/>
                <w:lang w:val="fr-CA"/>
              </w:rPr>
              <w:t>VIANDES</w:t>
            </w:r>
          </w:p>
        </w:tc>
      </w:tr>
      <w:tr w:rsidR="00B302B0" w:rsidRPr="00E0127E" w14:paraId="2E9240AA" w14:textId="77777777" w:rsidTr="00116D5B">
        <w:trPr>
          <w:trHeight w:val="300"/>
        </w:trPr>
        <w:tc>
          <w:tcPr>
            <w:tcW w:w="3256" w:type="dxa"/>
            <w:noWrap/>
            <w:hideMark/>
          </w:tcPr>
          <w:p w14:paraId="5B31730B" w14:textId="77777777" w:rsidR="00B302B0" w:rsidRPr="00DE7594" w:rsidRDefault="00B302B0" w:rsidP="00116D5B">
            <w:pPr>
              <w:rPr>
                <w:rFonts w:cstheme="minorHAnsi"/>
                <w:b/>
                <w:sz w:val="20"/>
                <w:szCs w:val="20"/>
                <w:lang w:val="fr-FR"/>
              </w:rPr>
            </w:pPr>
            <w:r>
              <w:rPr>
                <w:rFonts w:cstheme="minorHAnsi"/>
                <w:b/>
                <w:bCs/>
                <w:sz w:val="20"/>
                <w:szCs w:val="20"/>
                <w:lang w:val="fr-CA"/>
              </w:rPr>
              <w:t>Tout type de poulet (sauf les produits de charcuterie)</w:t>
            </w:r>
          </w:p>
        </w:tc>
        <w:tc>
          <w:tcPr>
            <w:tcW w:w="708" w:type="dxa"/>
            <w:noWrap/>
            <w:hideMark/>
          </w:tcPr>
          <w:p w14:paraId="13174856" w14:textId="77777777" w:rsidR="00B302B0" w:rsidRPr="00E0127E" w:rsidRDefault="00B302B0" w:rsidP="00116D5B">
            <w:pPr>
              <w:rPr>
                <w:rFonts w:cstheme="minorHAnsi"/>
                <w:sz w:val="20"/>
                <w:szCs w:val="20"/>
              </w:rPr>
            </w:pPr>
            <w:r>
              <w:rPr>
                <w:rFonts w:cstheme="minorHAnsi"/>
                <w:sz w:val="20"/>
                <w:szCs w:val="20"/>
                <w:lang w:val="fr-CA"/>
              </w:rPr>
              <w:t>3</w:t>
            </w:r>
          </w:p>
        </w:tc>
        <w:tc>
          <w:tcPr>
            <w:tcW w:w="709" w:type="dxa"/>
            <w:noWrap/>
            <w:hideMark/>
          </w:tcPr>
          <w:p w14:paraId="7F3ECED3"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27916EB6"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115111EA" w14:textId="77777777" w:rsidR="00B302B0" w:rsidRPr="00E0127E" w:rsidRDefault="00B302B0" w:rsidP="00116D5B">
            <w:pPr>
              <w:rPr>
                <w:rFonts w:cstheme="minorHAnsi"/>
                <w:sz w:val="20"/>
                <w:szCs w:val="20"/>
              </w:rPr>
            </w:pPr>
            <w:r>
              <w:rPr>
                <w:rFonts w:cstheme="minorHAnsi"/>
                <w:sz w:val="20"/>
                <w:szCs w:val="20"/>
                <w:lang w:val="fr-CA"/>
              </w:rPr>
              <w:t>1</w:t>
            </w:r>
          </w:p>
        </w:tc>
        <w:tc>
          <w:tcPr>
            <w:tcW w:w="851" w:type="dxa"/>
            <w:noWrap/>
            <w:hideMark/>
          </w:tcPr>
          <w:p w14:paraId="6E28F0A8" w14:textId="77777777" w:rsidR="00B302B0" w:rsidRPr="00E0127E" w:rsidRDefault="00B302B0" w:rsidP="00116D5B">
            <w:pPr>
              <w:rPr>
                <w:rFonts w:cstheme="minorHAnsi"/>
                <w:sz w:val="20"/>
                <w:szCs w:val="20"/>
              </w:rPr>
            </w:pPr>
            <w:r>
              <w:rPr>
                <w:rFonts w:cstheme="minorHAnsi"/>
                <w:sz w:val="20"/>
                <w:szCs w:val="20"/>
                <w:lang w:val="fr-CA"/>
              </w:rPr>
              <w:t>50,0</w:t>
            </w:r>
          </w:p>
        </w:tc>
        <w:tc>
          <w:tcPr>
            <w:tcW w:w="1275" w:type="dxa"/>
            <w:noWrap/>
            <w:hideMark/>
          </w:tcPr>
          <w:p w14:paraId="33A55524" w14:textId="77777777" w:rsidR="00B302B0" w:rsidRPr="00E0127E" w:rsidRDefault="00B302B0" w:rsidP="00116D5B">
            <w:pPr>
              <w:rPr>
                <w:rFonts w:cstheme="minorHAnsi"/>
                <w:sz w:val="20"/>
                <w:szCs w:val="20"/>
              </w:rPr>
            </w:pPr>
            <w:r>
              <w:rPr>
                <w:rFonts w:cstheme="minorHAnsi"/>
                <w:sz w:val="20"/>
                <w:szCs w:val="20"/>
                <w:lang w:val="fr-CA"/>
              </w:rPr>
              <w:t>85,6</w:t>
            </w:r>
          </w:p>
        </w:tc>
        <w:tc>
          <w:tcPr>
            <w:tcW w:w="1417" w:type="dxa"/>
            <w:noWrap/>
            <w:hideMark/>
          </w:tcPr>
          <w:p w14:paraId="68C02682" w14:textId="77777777" w:rsidR="00B302B0" w:rsidRPr="00E0127E" w:rsidRDefault="00B302B0" w:rsidP="00116D5B">
            <w:pPr>
              <w:rPr>
                <w:rFonts w:cstheme="minorHAnsi"/>
                <w:sz w:val="20"/>
                <w:szCs w:val="20"/>
              </w:rPr>
            </w:pPr>
            <w:r>
              <w:rPr>
                <w:rFonts w:cstheme="minorHAnsi"/>
                <w:sz w:val="20"/>
                <w:szCs w:val="20"/>
                <w:lang w:val="fr-CA"/>
              </w:rPr>
              <w:t>0,0375</w:t>
            </w:r>
          </w:p>
        </w:tc>
      </w:tr>
      <w:tr w:rsidR="00B302B0" w:rsidRPr="00E0127E" w14:paraId="64514EAB" w14:textId="77777777" w:rsidTr="00116D5B">
        <w:trPr>
          <w:trHeight w:val="300"/>
        </w:trPr>
        <w:tc>
          <w:tcPr>
            <w:tcW w:w="3256" w:type="dxa"/>
            <w:noWrap/>
            <w:hideMark/>
          </w:tcPr>
          <w:p w14:paraId="3BC781C4" w14:textId="77777777" w:rsidR="00B302B0" w:rsidRPr="00DE7594" w:rsidRDefault="00B302B0" w:rsidP="00116D5B">
            <w:pPr>
              <w:rPr>
                <w:rFonts w:cstheme="minorHAnsi"/>
                <w:b/>
                <w:sz w:val="20"/>
                <w:szCs w:val="20"/>
                <w:lang w:val="fr-FR"/>
              </w:rPr>
            </w:pPr>
            <w:r>
              <w:rPr>
                <w:rFonts w:cstheme="minorHAnsi"/>
                <w:b/>
                <w:bCs/>
                <w:sz w:val="20"/>
                <w:szCs w:val="20"/>
                <w:lang w:val="fr-CA"/>
              </w:rPr>
              <w:t>Tout type de porc (sauf les produits de charcuterie)</w:t>
            </w:r>
          </w:p>
        </w:tc>
        <w:tc>
          <w:tcPr>
            <w:tcW w:w="708" w:type="dxa"/>
            <w:noWrap/>
            <w:hideMark/>
          </w:tcPr>
          <w:p w14:paraId="6FCA0508" w14:textId="77777777" w:rsidR="00B302B0" w:rsidRPr="00E0127E" w:rsidRDefault="00B302B0" w:rsidP="00116D5B">
            <w:pPr>
              <w:rPr>
                <w:rFonts w:cstheme="minorHAnsi"/>
                <w:sz w:val="20"/>
                <w:szCs w:val="20"/>
              </w:rPr>
            </w:pPr>
            <w:r>
              <w:rPr>
                <w:rFonts w:cstheme="minorHAnsi"/>
                <w:sz w:val="20"/>
                <w:szCs w:val="20"/>
                <w:lang w:val="fr-CA"/>
              </w:rPr>
              <w:t>1</w:t>
            </w:r>
          </w:p>
        </w:tc>
        <w:tc>
          <w:tcPr>
            <w:tcW w:w="709" w:type="dxa"/>
            <w:noWrap/>
            <w:hideMark/>
          </w:tcPr>
          <w:p w14:paraId="342FF307" w14:textId="77777777" w:rsidR="00B302B0" w:rsidRPr="00E0127E" w:rsidRDefault="00B302B0" w:rsidP="00116D5B">
            <w:pPr>
              <w:rPr>
                <w:rFonts w:cstheme="minorHAnsi"/>
                <w:sz w:val="20"/>
                <w:szCs w:val="20"/>
              </w:rPr>
            </w:pPr>
            <w:r>
              <w:rPr>
                <w:rFonts w:cstheme="minorHAnsi"/>
                <w:sz w:val="20"/>
                <w:szCs w:val="20"/>
                <w:lang w:val="fr-CA"/>
              </w:rPr>
              <w:t>2</w:t>
            </w:r>
          </w:p>
        </w:tc>
        <w:tc>
          <w:tcPr>
            <w:tcW w:w="567" w:type="dxa"/>
            <w:noWrap/>
            <w:hideMark/>
          </w:tcPr>
          <w:p w14:paraId="2E8B1568"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28C103A9" w14:textId="77777777" w:rsidR="00B302B0" w:rsidRPr="00E0127E" w:rsidRDefault="00B302B0" w:rsidP="00116D5B">
            <w:pPr>
              <w:rPr>
                <w:rFonts w:cstheme="minorHAnsi"/>
                <w:sz w:val="20"/>
                <w:szCs w:val="20"/>
              </w:rPr>
            </w:pPr>
            <w:r>
              <w:rPr>
                <w:rFonts w:cstheme="minorHAnsi"/>
                <w:sz w:val="20"/>
                <w:szCs w:val="20"/>
                <w:lang w:val="fr-CA"/>
              </w:rPr>
              <w:t>1</w:t>
            </w:r>
          </w:p>
        </w:tc>
        <w:tc>
          <w:tcPr>
            <w:tcW w:w="851" w:type="dxa"/>
            <w:noWrap/>
            <w:hideMark/>
          </w:tcPr>
          <w:p w14:paraId="0FB62BCF" w14:textId="77777777" w:rsidR="00B302B0" w:rsidRPr="00E0127E" w:rsidRDefault="00B302B0" w:rsidP="00116D5B">
            <w:pPr>
              <w:rPr>
                <w:rFonts w:cstheme="minorHAnsi"/>
                <w:sz w:val="20"/>
                <w:szCs w:val="20"/>
              </w:rPr>
            </w:pPr>
            <w:r>
              <w:rPr>
                <w:rFonts w:cstheme="minorHAnsi"/>
                <w:sz w:val="20"/>
                <w:szCs w:val="20"/>
                <w:lang w:val="fr-CA"/>
              </w:rPr>
              <w:t>50,0</w:t>
            </w:r>
          </w:p>
        </w:tc>
        <w:tc>
          <w:tcPr>
            <w:tcW w:w="1275" w:type="dxa"/>
            <w:noWrap/>
            <w:hideMark/>
          </w:tcPr>
          <w:p w14:paraId="5ABB6DA1" w14:textId="77777777" w:rsidR="00B302B0" w:rsidRPr="00E0127E" w:rsidRDefault="00B302B0" w:rsidP="00116D5B">
            <w:pPr>
              <w:rPr>
                <w:rFonts w:cstheme="minorHAnsi"/>
                <w:sz w:val="20"/>
                <w:szCs w:val="20"/>
              </w:rPr>
            </w:pPr>
            <w:r>
              <w:rPr>
                <w:rFonts w:cstheme="minorHAnsi"/>
                <w:sz w:val="20"/>
                <w:szCs w:val="20"/>
                <w:lang w:val="fr-CA"/>
              </w:rPr>
              <w:t>55,1</w:t>
            </w:r>
          </w:p>
        </w:tc>
        <w:tc>
          <w:tcPr>
            <w:tcW w:w="1417" w:type="dxa"/>
            <w:noWrap/>
            <w:hideMark/>
          </w:tcPr>
          <w:p w14:paraId="636993A0" w14:textId="77777777" w:rsidR="00B302B0" w:rsidRPr="00E0127E" w:rsidRDefault="00B302B0" w:rsidP="00116D5B">
            <w:pPr>
              <w:rPr>
                <w:rFonts w:cstheme="minorHAnsi"/>
                <w:sz w:val="20"/>
                <w:szCs w:val="20"/>
              </w:rPr>
            </w:pPr>
            <w:r>
              <w:rPr>
                <w:rFonts w:cstheme="minorHAnsi"/>
                <w:sz w:val="20"/>
                <w:szCs w:val="20"/>
                <w:lang w:val="fr-CA"/>
              </w:rPr>
              <w:t>0,3028</w:t>
            </w:r>
          </w:p>
        </w:tc>
      </w:tr>
      <w:tr w:rsidR="00B302B0" w:rsidRPr="00E0127E" w14:paraId="7C76D850" w14:textId="77777777" w:rsidTr="00116D5B">
        <w:trPr>
          <w:trHeight w:val="300"/>
        </w:trPr>
        <w:tc>
          <w:tcPr>
            <w:tcW w:w="3256" w:type="dxa"/>
            <w:noWrap/>
            <w:hideMark/>
          </w:tcPr>
          <w:p w14:paraId="1E43E564" w14:textId="77777777" w:rsidR="00B302B0" w:rsidRPr="00DE7594" w:rsidRDefault="00B302B0" w:rsidP="00116D5B">
            <w:pPr>
              <w:rPr>
                <w:rFonts w:cstheme="minorHAnsi"/>
                <w:b/>
                <w:sz w:val="20"/>
                <w:szCs w:val="20"/>
                <w:lang w:val="fr-FR"/>
              </w:rPr>
            </w:pPr>
            <w:r>
              <w:rPr>
                <w:rFonts w:cstheme="minorHAnsi"/>
                <w:b/>
                <w:bCs/>
                <w:sz w:val="20"/>
                <w:szCs w:val="20"/>
                <w:lang w:val="fr-CA"/>
              </w:rPr>
              <w:t>Tout type de bœuf (sauf les produits de charcuterie)</w:t>
            </w:r>
          </w:p>
        </w:tc>
        <w:tc>
          <w:tcPr>
            <w:tcW w:w="708" w:type="dxa"/>
            <w:noWrap/>
            <w:hideMark/>
          </w:tcPr>
          <w:p w14:paraId="2DC3FD0E" w14:textId="77777777" w:rsidR="00B302B0" w:rsidRPr="00E0127E" w:rsidRDefault="00B302B0" w:rsidP="00116D5B">
            <w:pPr>
              <w:rPr>
                <w:rFonts w:cstheme="minorHAnsi"/>
                <w:sz w:val="20"/>
                <w:szCs w:val="20"/>
              </w:rPr>
            </w:pPr>
            <w:r>
              <w:rPr>
                <w:rFonts w:cstheme="minorHAnsi"/>
                <w:sz w:val="20"/>
                <w:szCs w:val="20"/>
                <w:lang w:val="fr-CA"/>
              </w:rPr>
              <w:t>1</w:t>
            </w:r>
          </w:p>
        </w:tc>
        <w:tc>
          <w:tcPr>
            <w:tcW w:w="709" w:type="dxa"/>
            <w:noWrap/>
            <w:hideMark/>
          </w:tcPr>
          <w:p w14:paraId="52CFBFC0" w14:textId="77777777" w:rsidR="00B302B0" w:rsidRPr="00E0127E" w:rsidRDefault="00B302B0" w:rsidP="00116D5B">
            <w:pPr>
              <w:rPr>
                <w:rFonts w:cstheme="minorHAnsi"/>
                <w:sz w:val="20"/>
                <w:szCs w:val="20"/>
              </w:rPr>
            </w:pPr>
            <w:r>
              <w:rPr>
                <w:rFonts w:cstheme="minorHAnsi"/>
                <w:sz w:val="20"/>
                <w:szCs w:val="20"/>
                <w:lang w:val="fr-CA"/>
              </w:rPr>
              <w:t>1</w:t>
            </w:r>
          </w:p>
        </w:tc>
        <w:tc>
          <w:tcPr>
            <w:tcW w:w="567" w:type="dxa"/>
            <w:noWrap/>
            <w:hideMark/>
          </w:tcPr>
          <w:p w14:paraId="06FC1566" w14:textId="77777777" w:rsidR="00B302B0" w:rsidRPr="00E0127E" w:rsidRDefault="00B302B0" w:rsidP="00116D5B">
            <w:pPr>
              <w:rPr>
                <w:rFonts w:cstheme="minorHAnsi"/>
                <w:sz w:val="20"/>
                <w:szCs w:val="20"/>
              </w:rPr>
            </w:pPr>
            <w:r>
              <w:rPr>
                <w:rFonts w:cstheme="minorHAnsi"/>
                <w:sz w:val="20"/>
                <w:szCs w:val="20"/>
                <w:lang w:val="fr-CA"/>
              </w:rPr>
              <w:t>4</w:t>
            </w:r>
          </w:p>
        </w:tc>
        <w:tc>
          <w:tcPr>
            <w:tcW w:w="567" w:type="dxa"/>
            <w:noWrap/>
            <w:hideMark/>
          </w:tcPr>
          <w:p w14:paraId="0FCDAC12" w14:textId="77777777" w:rsidR="00B302B0" w:rsidRPr="00E0127E" w:rsidRDefault="00B302B0" w:rsidP="00116D5B">
            <w:pPr>
              <w:rPr>
                <w:rFonts w:cstheme="minorHAnsi"/>
                <w:sz w:val="20"/>
                <w:szCs w:val="20"/>
              </w:rPr>
            </w:pPr>
            <w:r>
              <w:rPr>
                <w:rFonts w:cstheme="minorHAnsi"/>
                <w:sz w:val="20"/>
                <w:szCs w:val="20"/>
                <w:lang w:val="fr-CA"/>
              </w:rPr>
              <w:t>1</w:t>
            </w:r>
          </w:p>
        </w:tc>
        <w:tc>
          <w:tcPr>
            <w:tcW w:w="851" w:type="dxa"/>
            <w:noWrap/>
            <w:hideMark/>
          </w:tcPr>
          <w:p w14:paraId="604EE2FD" w14:textId="77777777" w:rsidR="00B302B0" w:rsidRPr="00E0127E" w:rsidRDefault="00B302B0" w:rsidP="00116D5B">
            <w:pPr>
              <w:rPr>
                <w:rFonts w:cstheme="minorHAnsi"/>
                <w:sz w:val="20"/>
                <w:szCs w:val="20"/>
              </w:rPr>
            </w:pPr>
            <w:r>
              <w:rPr>
                <w:rFonts w:cstheme="minorHAnsi"/>
                <w:sz w:val="20"/>
                <w:szCs w:val="20"/>
                <w:lang w:val="fr-CA"/>
              </w:rPr>
              <w:t>33,3</w:t>
            </w:r>
          </w:p>
        </w:tc>
        <w:tc>
          <w:tcPr>
            <w:tcW w:w="1275" w:type="dxa"/>
            <w:noWrap/>
            <w:hideMark/>
          </w:tcPr>
          <w:p w14:paraId="4D66E371" w14:textId="77777777" w:rsidR="00B302B0" w:rsidRPr="00E0127E" w:rsidRDefault="00B302B0" w:rsidP="00116D5B">
            <w:pPr>
              <w:rPr>
                <w:rFonts w:cstheme="minorHAnsi"/>
                <w:sz w:val="20"/>
                <w:szCs w:val="20"/>
              </w:rPr>
            </w:pPr>
            <w:r>
              <w:rPr>
                <w:rFonts w:cstheme="minorHAnsi"/>
                <w:sz w:val="20"/>
                <w:szCs w:val="20"/>
                <w:lang w:val="fr-CA"/>
              </w:rPr>
              <w:t>78,4</w:t>
            </w:r>
          </w:p>
        </w:tc>
        <w:tc>
          <w:tcPr>
            <w:tcW w:w="1417" w:type="dxa"/>
            <w:noWrap/>
            <w:hideMark/>
          </w:tcPr>
          <w:p w14:paraId="7F305697" w14:textId="77777777" w:rsidR="00B302B0" w:rsidRPr="00E0127E" w:rsidRDefault="00B302B0" w:rsidP="00116D5B">
            <w:pPr>
              <w:rPr>
                <w:rFonts w:cstheme="minorHAnsi"/>
                <w:sz w:val="20"/>
                <w:szCs w:val="20"/>
              </w:rPr>
            </w:pPr>
            <w:r>
              <w:rPr>
                <w:rFonts w:cstheme="minorHAnsi"/>
                <w:sz w:val="20"/>
                <w:szCs w:val="20"/>
                <w:lang w:val="fr-CA"/>
              </w:rPr>
              <w:t>0,0201</w:t>
            </w:r>
          </w:p>
        </w:tc>
      </w:tr>
      <w:tr w:rsidR="00B302B0" w:rsidRPr="00E0127E" w14:paraId="444A6870" w14:textId="77777777" w:rsidTr="00116D5B">
        <w:trPr>
          <w:trHeight w:val="300"/>
        </w:trPr>
        <w:tc>
          <w:tcPr>
            <w:tcW w:w="9350" w:type="dxa"/>
            <w:gridSpan w:val="8"/>
            <w:noWrap/>
            <w:hideMark/>
          </w:tcPr>
          <w:p w14:paraId="76555FD5" w14:textId="77777777" w:rsidR="00B302B0" w:rsidRPr="00E0127E" w:rsidRDefault="00B302B0" w:rsidP="00116D5B">
            <w:pPr>
              <w:jc w:val="center"/>
              <w:rPr>
                <w:rFonts w:cstheme="minorHAnsi"/>
                <w:b/>
                <w:sz w:val="20"/>
                <w:szCs w:val="20"/>
              </w:rPr>
            </w:pPr>
            <w:r>
              <w:rPr>
                <w:rFonts w:cstheme="minorHAnsi"/>
                <w:b/>
                <w:bCs/>
                <w:sz w:val="20"/>
                <w:szCs w:val="20"/>
                <w:lang w:val="fr-CA"/>
              </w:rPr>
              <w:t>ŒUFS</w:t>
            </w:r>
          </w:p>
        </w:tc>
      </w:tr>
      <w:tr w:rsidR="00B302B0" w:rsidRPr="00E0127E" w14:paraId="79A17526" w14:textId="77777777" w:rsidTr="00116D5B">
        <w:trPr>
          <w:trHeight w:val="300"/>
        </w:trPr>
        <w:tc>
          <w:tcPr>
            <w:tcW w:w="3256" w:type="dxa"/>
            <w:noWrap/>
            <w:hideMark/>
          </w:tcPr>
          <w:p w14:paraId="7595667A" w14:textId="77777777" w:rsidR="00B302B0" w:rsidRPr="00E0127E" w:rsidRDefault="00B302B0" w:rsidP="00116D5B">
            <w:pPr>
              <w:rPr>
                <w:rFonts w:cstheme="minorHAnsi"/>
                <w:b/>
                <w:sz w:val="20"/>
                <w:szCs w:val="20"/>
              </w:rPr>
            </w:pPr>
            <w:r>
              <w:rPr>
                <w:rFonts w:cstheme="minorHAnsi"/>
                <w:b/>
                <w:bCs/>
                <w:sz w:val="20"/>
                <w:szCs w:val="20"/>
                <w:lang w:val="fr-CA"/>
              </w:rPr>
              <w:t>Tous les œufs</w:t>
            </w:r>
          </w:p>
        </w:tc>
        <w:tc>
          <w:tcPr>
            <w:tcW w:w="708" w:type="dxa"/>
            <w:noWrap/>
            <w:hideMark/>
          </w:tcPr>
          <w:p w14:paraId="7F8955B2" w14:textId="77777777" w:rsidR="00B302B0" w:rsidRPr="00E0127E" w:rsidRDefault="00B302B0" w:rsidP="00116D5B">
            <w:pPr>
              <w:rPr>
                <w:rFonts w:cstheme="minorHAnsi"/>
                <w:sz w:val="20"/>
                <w:szCs w:val="20"/>
              </w:rPr>
            </w:pPr>
            <w:r>
              <w:rPr>
                <w:rFonts w:cstheme="minorHAnsi"/>
                <w:sz w:val="20"/>
                <w:szCs w:val="20"/>
                <w:lang w:val="fr-CA"/>
              </w:rPr>
              <w:t>2</w:t>
            </w:r>
          </w:p>
        </w:tc>
        <w:tc>
          <w:tcPr>
            <w:tcW w:w="709" w:type="dxa"/>
            <w:noWrap/>
            <w:hideMark/>
          </w:tcPr>
          <w:p w14:paraId="52A985C6"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4C7DDD5D" w14:textId="77777777" w:rsidR="00B302B0" w:rsidRPr="00E0127E" w:rsidRDefault="00B302B0" w:rsidP="00116D5B">
            <w:pPr>
              <w:rPr>
                <w:rFonts w:cstheme="minorHAnsi"/>
                <w:sz w:val="20"/>
                <w:szCs w:val="20"/>
              </w:rPr>
            </w:pPr>
            <w:r>
              <w:rPr>
                <w:rFonts w:cstheme="minorHAnsi"/>
                <w:sz w:val="20"/>
                <w:szCs w:val="20"/>
                <w:lang w:val="fr-CA"/>
              </w:rPr>
              <w:t>2</w:t>
            </w:r>
          </w:p>
        </w:tc>
        <w:tc>
          <w:tcPr>
            <w:tcW w:w="567" w:type="dxa"/>
            <w:noWrap/>
            <w:hideMark/>
          </w:tcPr>
          <w:p w14:paraId="13A209DC" w14:textId="77777777" w:rsidR="00B302B0" w:rsidRPr="00E0127E" w:rsidRDefault="00B302B0" w:rsidP="00116D5B">
            <w:pPr>
              <w:rPr>
                <w:rFonts w:cstheme="minorHAnsi"/>
                <w:sz w:val="20"/>
                <w:szCs w:val="20"/>
              </w:rPr>
            </w:pPr>
            <w:r>
              <w:rPr>
                <w:rFonts w:cstheme="minorHAnsi"/>
                <w:sz w:val="20"/>
                <w:szCs w:val="20"/>
                <w:lang w:val="fr-CA"/>
              </w:rPr>
              <w:t>0</w:t>
            </w:r>
          </w:p>
        </w:tc>
        <w:tc>
          <w:tcPr>
            <w:tcW w:w="851" w:type="dxa"/>
            <w:noWrap/>
            <w:hideMark/>
          </w:tcPr>
          <w:p w14:paraId="4A6104ED" w14:textId="77777777" w:rsidR="00B302B0" w:rsidRPr="00E0127E" w:rsidRDefault="00B302B0" w:rsidP="00116D5B">
            <w:pPr>
              <w:rPr>
                <w:rFonts w:cstheme="minorHAnsi"/>
                <w:sz w:val="20"/>
                <w:szCs w:val="20"/>
              </w:rPr>
            </w:pPr>
            <w:r>
              <w:rPr>
                <w:rFonts w:cstheme="minorHAnsi"/>
                <w:sz w:val="20"/>
                <w:szCs w:val="20"/>
                <w:lang w:val="fr-CA"/>
              </w:rPr>
              <w:t>71,4</w:t>
            </w:r>
          </w:p>
        </w:tc>
        <w:tc>
          <w:tcPr>
            <w:tcW w:w="1275" w:type="dxa"/>
            <w:noWrap/>
            <w:hideMark/>
          </w:tcPr>
          <w:p w14:paraId="0706E74C" w14:textId="77777777" w:rsidR="00B302B0" w:rsidRPr="00E0127E" w:rsidRDefault="00B302B0" w:rsidP="00116D5B">
            <w:pPr>
              <w:rPr>
                <w:rFonts w:cstheme="minorHAnsi"/>
                <w:sz w:val="20"/>
                <w:szCs w:val="20"/>
              </w:rPr>
            </w:pPr>
            <w:r>
              <w:rPr>
                <w:rFonts w:cstheme="minorHAnsi"/>
                <w:sz w:val="20"/>
                <w:szCs w:val="20"/>
                <w:lang w:val="fr-CA"/>
              </w:rPr>
              <w:t>80,7</w:t>
            </w:r>
          </w:p>
        </w:tc>
        <w:tc>
          <w:tcPr>
            <w:tcW w:w="1417" w:type="dxa"/>
            <w:noWrap/>
            <w:hideMark/>
          </w:tcPr>
          <w:p w14:paraId="2EE3F101" w14:textId="77777777" w:rsidR="00B302B0" w:rsidRPr="00E0127E" w:rsidRDefault="00B302B0" w:rsidP="00116D5B">
            <w:pPr>
              <w:rPr>
                <w:rFonts w:cstheme="minorHAnsi"/>
                <w:sz w:val="20"/>
                <w:szCs w:val="20"/>
              </w:rPr>
            </w:pPr>
            <w:r>
              <w:rPr>
                <w:rFonts w:cstheme="minorHAnsi"/>
                <w:sz w:val="20"/>
                <w:szCs w:val="20"/>
                <w:lang w:val="fr-CA"/>
              </w:rPr>
              <w:t>0,2677</w:t>
            </w:r>
          </w:p>
        </w:tc>
      </w:tr>
      <w:tr w:rsidR="00B302B0" w:rsidRPr="00E0127E" w14:paraId="326D07E0" w14:textId="77777777" w:rsidTr="00116D5B">
        <w:trPr>
          <w:trHeight w:val="300"/>
        </w:trPr>
        <w:tc>
          <w:tcPr>
            <w:tcW w:w="9350" w:type="dxa"/>
            <w:gridSpan w:val="8"/>
            <w:noWrap/>
            <w:hideMark/>
          </w:tcPr>
          <w:p w14:paraId="42181F14" w14:textId="77777777" w:rsidR="00B302B0" w:rsidRPr="00E0127E" w:rsidRDefault="00B302B0" w:rsidP="00116D5B">
            <w:pPr>
              <w:jc w:val="center"/>
              <w:rPr>
                <w:rFonts w:cstheme="minorHAnsi"/>
                <w:b/>
                <w:sz w:val="20"/>
                <w:szCs w:val="20"/>
              </w:rPr>
            </w:pPr>
            <w:r>
              <w:rPr>
                <w:rFonts w:cstheme="minorHAnsi"/>
                <w:b/>
                <w:bCs/>
                <w:sz w:val="20"/>
                <w:szCs w:val="20"/>
                <w:lang w:val="fr-CA"/>
              </w:rPr>
              <w:t>PRODUITS LAITIERS</w:t>
            </w:r>
          </w:p>
        </w:tc>
      </w:tr>
      <w:tr w:rsidR="00B302B0" w:rsidRPr="00E0127E" w14:paraId="10AC6D80" w14:textId="77777777" w:rsidTr="00116D5B">
        <w:trPr>
          <w:trHeight w:val="300"/>
        </w:trPr>
        <w:tc>
          <w:tcPr>
            <w:tcW w:w="3256" w:type="dxa"/>
            <w:noWrap/>
            <w:hideMark/>
          </w:tcPr>
          <w:p w14:paraId="1BD3EC67" w14:textId="77777777" w:rsidR="00B302B0" w:rsidRPr="00DE7594" w:rsidRDefault="00B302B0" w:rsidP="00116D5B">
            <w:pPr>
              <w:rPr>
                <w:rFonts w:cstheme="minorHAnsi"/>
                <w:b/>
                <w:sz w:val="20"/>
                <w:szCs w:val="20"/>
                <w:lang w:val="fr-FR"/>
              </w:rPr>
            </w:pPr>
            <w:r>
              <w:rPr>
                <w:rFonts w:cstheme="minorHAnsi"/>
                <w:b/>
                <w:bCs/>
                <w:sz w:val="20"/>
                <w:szCs w:val="20"/>
                <w:lang w:val="fr-CA"/>
              </w:rPr>
              <w:t>Tous les produits laitiers (sauf le fromage)</w:t>
            </w:r>
          </w:p>
        </w:tc>
        <w:tc>
          <w:tcPr>
            <w:tcW w:w="708" w:type="dxa"/>
            <w:noWrap/>
            <w:hideMark/>
          </w:tcPr>
          <w:p w14:paraId="2C20DE98" w14:textId="77777777" w:rsidR="00B302B0" w:rsidRPr="00E0127E" w:rsidRDefault="00B302B0" w:rsidP="00116D5B">
            <w:pPr>
              <w:rPr>
                <w:rFonts w:cstheme="minorHAnsi"/>
                <w:sz w:val="20"/>
                <w:szCs w:val="20"/>
              </w:rPr>
            </w:pPr>
            <w:r>
              <w:rPr>
                <w:rFonts w:cstheme="minorHAnsi"/>
                <w:sz w:val="20"/>
                <w:szCs w:val="20"/>
                <w:lang w:val="fr-CA"/>
              </w:rPr>
              <w:t>3</w:t>
            </w:r>
          </w:p>
        </w:tc>
        <w:tc>
          <w:tcPr>
            <w:tcW w:w="709" w:type="dxa"/>
            <w:noWrap/>
            <w:hideMark/>
          </w:tcPr>
          <w:p w14:paraId="04084962" w14:textId="77777777" w:rsidR="00B302B0" w:rsidRPr="00E0127E" w:rsidRDefault="00B302B0" w:rsidP="00116D5B">
            <w:pPr>
              <w:rPr>
                <w:rFonts w:cstheme="minorHAnsi"/>
                <w:sz w:val="20"/>
                <w:szCs w:val="20"/>
              </w:rPr>
            </w:pPr>
            <w:r>
              <w:rPr>
                <w:rFonts w:cstheme="minorHAnsi"/>
                <w:sz w:val="20"/>
                <w:szCs w:val="20"/>
                <w:lang w:val="fr-CA"/>
              </w:rPr>
              <w:t>1</w:t>
            </w:r>
          </w:p>
        </w:tc>
        <w:tc>
          <w:tcPr>
            <w:tcW w:w="567" w:type="dxa"/>
            <w:noWrap/>
            <w:hideMark/>
          </w:tcPr>
          <w:p w14:paraId="4CF3F81D"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46823D43" w14:textId="77777777" w:rsidR="00B302B0" w:rsidRPr="00E0127E" w:rsidRDefault="00B302B0" w:rsidP="00116D5B">
            <w:pPr>
              <w:rPr>
                <w:rFonts w:cstheme="minorHAnsi"/>
                <w:sz w:val="20"/>
                <w:szCs w:val="20"/>
              </w:rPr>
            </w:pPr>
            <w:r>
              <w:rPr>
                <w:rFonts w:cstheme="minorHAnsi"/>
                <w:sz w:val="20"/>
                <w:szCs w:val="20"/>
                <w:lang w:val="fr-CA"/>
              </w:rPr>
              <w:t>0</w:t>
            </w:r>
          </w:p>
        </w:tc>
        <w:tc>
          <w:tcPr>
            <w:tcW w:w="851" w:type="dxa"/>
            <w:noWrap/>
            <w:hideMark/>
          </w:tcPr>
          <w:p w14:paraId="0D750D2F" w14:textId="77777777" w:rsidR="00B302B0" w:rsidRPr="00E0127E" w:rsidRDefault="00B302B0" w:rsidP="00116D5B">
            <w:pPr>
              <w:rPr>
                <w:rFonts w:cstheme="minorHAnsi"/>
                <w:sz w:val="20"/>
                <w:szCs w:val="20"/>
              </w:rPr>
            </w:pPr>
            <w:r>
              <w:rPr>
                <w:rFonts w:cstheme="minorHAnsi"/>
                <w:sz w:val="20"/>
                <w:szCs w:val="20"/>
                <w:lang w:val="fr-CA"/>
              </w:rPr>
              <w:t>57,1</w:t>
            </w:r>
          </w:p>
        </w:tc>
        <w:tc>
          <w:tcPr>
            <w:tcW w:w="1275" w:type="dxa"/>
            <w:noWrap/>
            <w:hideMark/>
          </w:tcPr>
          <w:p w14:paraId="5E876F62" w14:textId="77777777" w:rsidR="00B302B0" w:rsidRPr="00E0127E" w:rsidRDefault="00B302B0" w:rsidP="00116D5B">
            <w:pPr>
              <w:rPr>
                <w:rFonts w:cstheme="minorHAnsi"/>
                <w:sz w:val="20"/>
                <w:szCs w:val="20"/>
              </w:rPr>
            </w:pPr>
            <w:r>
              <w:rPr>
                <w:rFonts w:cstheme="minorHAnsi"/>
                <w:sz w:val="20"/>
                <w:szCs w:val="20"/>
                <w:lang w:val="fr-CA"/>
              </w:rPr>
              <w:t>84,6</w:t>
            </w:r>
          </w:p>
        </w:tc>
        <w:tc>
          <w:tcPr>
            <w:tcW w:w="1417" w:type="dxa"/>
            <w:noWrap/>
            <w:hideMark/>
          </w:tcPr>
          <w:p w14:paraId="0CC8DBFF" w14:textId="77777777" w:rsidR="00B302B0" w:rsidRPr="00E0127E" w:rsidRDefault="00B302B0" w:rsidP="00116D5B">
            <w:pPr>
              <w:rPr>
                <w:rFonts w:cstheme="minorHAnsi"/>
                <w:sz w:val="20"/>
                <w:szCs w:val="20"/>
              </w:rPr>
            </w:pPr>
            <w:r>
              <w:rPr>
                <w:rFonts w:cstheme="minorHAnsi"/>
                <w:sz w:val="20"/>
                <w:szCs w:val="20"/>
                <w:lang w:val="fr-CA"/>
              </w:rPr>
              <w:t>0,0655</w:t>
            </w:r>
          </w:p>
        </w:tc>
      </w:tr>
      <w:tr w:rsidR="00B302B0" w:rsidRPr="00E0127E" w14:paraId="4B8F250E" w14:textId="77777777" w:rsidTr="00116D5B">
        <w:trPr>
          <w:trHeight w:val="300"/>
        </w:trPr>
        <w:tc>
          <w:tcPr>
            <w:tcW w:w="3256" w:type="dxa"/>
            <w:noWrap/>
            <w:hideMark/>
          </w:tcPr>
          <w:p w14:paraId="41F19341" w14:textId="77777777" w:rsidR="00B302B0" w:rsidRPr="00E0127E" w:rsidRDefault="00B302B0" w:rsidP="00116D5B">
            <w:pPr>
              <w:rPr>
                <w:rFonts w:cstheme="minorHAnsi"/>
                <w:b/>
                <w:sz w:val="20"/>
                <w:szCs w:val="20"/>
              </w:rPr>
            </w:pPr>
            <w:r>
              <w:rPr>
                <w:rFonts w:cstheme="minorHAnsi"/>
                <w:b/>
                <w:bCs/>
                <w:sz w:val="20"/>
                <w:szCs w:val="20"/>
                <w:lang w:val="fr-CA"/>
              </w:rPr>
              <w:t>Succédané du lait</w:t>
            </w:r>
          </w:p>
        </w:tc>
        <w:tc>
          <w:tcPr>
            <w:tcW w:w="708" w:type="dxa"/>
            <w:noWrap/>
            <w:hideMark/>
          </w:tcPr>
          <w:p w14:paraId="6BAAF097" w14:textId="77777777" w:rsidR="00B302B0" w:rsidRPr="00E0127E" w:rsidRDefault="00B302B0" w:rsidP="00116D5B">
            <w:pPr>
              <w:rPr>
                <w:rFonts w:cstheme="minorHAnsi"/>
                <w:sz w:val="20"/>
                <w:szCs w:val="20"/>
              </w:rPr>
            </w:pPr>
            <w:r>
              <w:rPr>
                <w:rFonts w:cstheme="minorHAnsi"/>
                <w:sz w:val="20"/>
                <w:szCs w:val="20"/>
                <w:lang w:val="fr-CA"/>
              </w:rPr>
              <w:t>3</w:t>
            </w:r>
          </w:p>
        </w:tc>
        <w:tc>
          <w:tcPr>
            <w:tcW w:w="709" w:type="dxa"/>
            <w:noWrap/>
            <w:hideMark/>
          </w:tcPr>
          <w:p w14:paraId="17DCB1BE"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089B7442"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4EC7BE39" w14:textId="77777777" w:rsidR="00B302B0" w:rsidRPr="00E0127E" w:rsidRDefault="00B302B0" w:rsidP="00116D5B">
            <w:pPr>
              <w:rPr>
                <w:rFonts w:cstheme="minorHAnsi"/>
                <w:sz w:val="20"/>
                <w:szCs w:val="20"/>
              </w:rPr>
            </w:pPr>
            <w:r>
              <w:rPr>
                <w:rFonts w:cstheme="minorHAnsi"/>
                <w:sz w:val="20"/>
                <w:szCs w:val="20"/>
                <w:lang w:val="fr-CA"/>
              </w:rPr>
              <w:t>1</w:t>
            </w:r>
          </w:p>
        </w:tc>
        <w:tc>
          <w:tcPr>
            <w:tcW w:w="851" w:type="dxa"/>
            <w:noWrap/>
            <w:hideMark/>
          </w:tcPr>
          <w:p w14:paraId="5FD97E07" w14:textId="77777777" w:rsidR="00B302B0" w:rsidRPr="00E0127E" w:rsidRDefault="00B302B0" w:rsidP="00116D5B">
            <w:pPr>
              <w:rPr>
                <w:rFonts w:cstheme="minorHAnsi"/>
                <w:sz w:val="20"/>
                <w:szCs w:val="20"/>
              </w:rPr>
            </w:pPr>
            <w:r>
              <w:rPr>
                <w:rFonts w:cstheme="minorHAnsi"/>
                <w:sz w:val="20"/>
                <w:szCs w:val="20"/>
                <w:lang w:val="fr-CA"/>
              </w:rPr>
              <w:t>50,0</w:t>
            </w:r>
          </w:p>
        </w:tc>
        <w:tc>
          <w:tcPr>
            <w:tcW w:w="1275" w:type="dxa"/>
            <w:noWrap/>
            <w:hideMark/>
          </w:tcPr>
          <w:p w14:paraId="35C4ACE8" w14:textId="77777777" w:rsidR="00B302B0" w:rsidRPr="00E0127E" w:rsidRDefault="00B302B0" w:rsidP="00116D5B">
            <w:pPr>
              <w:rPr>
                <w:rFonts w:cstheme="minorHAnsi"/>
                <w:sz w:val="20"/>
                <w:szCs w:val="20"/>
              </w:rPr>
            </w:pPr>
            <w:r>
              <w:rPr>
                <w:rFonts w:cstheme="minorHAnsi"/>
                <w:sz w:val="20"/>
                <w:szCs w:val="20"/>
                <w:lang w:val="fr-CA"/>
              </w:rPr>
              <w:t>Aucune donnée</w:t>
            </w:r>
          </w:p>
        </w:tc>
        <w:tc>
          <w:tcPr>
            <w:tcW w:w="1417" w:type="dxa"/>
            <w:noWrap/>
            <w:hideMark/>
          </w:tcPr>
          <w:p w14:paraId="552A1C5E" w14:textId="77777777" w:rsidR="00B302B0" w:rsidRPr="00E0127E" w:rsidRDefault="00B302B0" w:rsidP="00116D5B">
            <w:pPr>
              <w:rPr>
                <w:rFonts w:cstheme="minorHAnsi"/>
                <w:sz w:val="20"/>
                <w:szCs w:val="20"/>
              </w:rPr>
            </w:pPr>
            <w:r>
              <w:rPr>
                <w:rFonts w:cstheme="minorHAnsi"/>
                <w:sz w:val="20"/>
                <w:szCs w:val="20"/>
                <w:lang w:val="fr-CA"/>
              </w:rPr>
              <w:t>Aucune donnée</w:t>
            </w:r>
          </w:p>
        </w:tc>
      </w:tr>
      <w:tr w:rsidR="00B302B0" w:rsidRPr="00E0127E" w14:paraId="051FDCBD" w14:textId="77777777" w:rsidTr="00116D5B">
        <w:trPr>
          <w:trHeight w:val="300"/>
        </w:trPr>
        <w:tc>
          <w:tcPr>
            <w:tcW w:w="3256" w:type="dxa"/>
            <w:noWrap/>
            <w:hideMark/>
          </w:tcPr>
          <w:p w14:paraId="4D8D5AEF" w14:textId="77777777" w:rsidR="00B302B0" w:rsidRPr="00E0127E" w:rsidRDefault="00B302B0" w:rsidP="00116D5B">
            <w:pPr>
              <w:rPr>
                <w:rFonts w:cstheme="minorHAnsi"/>
                <w:b/>
                <w:sz w:val="20"/>
                <w:szCs w:val="20"/>
              </w:rPr>
            </w:pPr>
            <w:r>
              <w:rPr>
                <w:rFonts w:cstheme="minorHAnsi"/>
                <w:b/>
                <w:bCs/>
                <w:sz w:val="20"/>
                <w:szCs w:val="20"/>
                <w:lang w:val="fr-CA"/>
              </w:rPr>
              <w:t>Tout type de fromage</w:t>
            </w:r>
          </w:p>
        </w:tc>
        <w:tc>
          <w:tcPr>
            <w:tcW w:w="708" w:type="dxa"/>
            <w:noWrap/>
            <w:hideMark/>
          </w:tcPr>
          <w:p w14:paraId="42E65C4A" w14:textId="77777777" w:rsidR="00B302B0" w:rsidRPr="00E0127E" w:rsidRDefault="00B302B0" w:rsidP="00116D5B">
            <w:pPr>
              <w:rPr>
                <w:rFonts w:cstheme="minorHAnsi"/>
                <w:sz w:val="20"/>
                <w:szCs w:val="20"/>
              </w:rPr>
            </w:pPr>
            <w:r>
              <w:rPr>
                <w:rFonts w:cstheme="minorHAnsi"/>
                <w:sz w:val="20"/>
                <w:szCs w:val="20"/>
                <w:lang w:val="fr-CA"/>
              </w:rPr>
              <w:t>4</w:t>
            </w:r>
          </w:p>
        </w:tc>
        <w:tc>
          <w:tcPr>
            <w:tcW w:w="709" w:type="dxa"/>
            <w:noWrap/>
            <w:hideMark/>
          </w:tcPr>
          <w:p w14:paraId="1A6F5814"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3C92BEE6"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64B249E8" w14:textId="77777777" w:rsidR="00B302B0" w:rsidRPr="00E0127E" w:rsidRDefault="00B302B0" w:rsidP="00116D5B">
            <w:pPr>
              <w:rPr>
                <w:rFonts w:cstheme="minorHAnsi"/>
                <w:sz w:val="20"/>
                <w:szCs w:val="20"/>
              </w:rPr>
            </w:pPr>
            <w:r>
              <w:rPr>
                <w:rFonts w:cstheme="minorHAnsi"/>
                <w:sz w:val="20"/>
                <w:szCs w:val="20"/>
                <w:lang w:val="fr-CA"/>
              </w:rPr>
              <w:t>0</w:t>
            </w:r>
          </w:p>
        </w:tc>
        <w:tc>
          <w:tcPr>
            <w:tcW w:w="851" w:type="dxa"/>
            <w:noWrap/>
            <w:hideMark/>
          </w:tcPr>
          <w:p w14:paraId="26CA26A5" w14:textId="77777777" w:rsidR="00B302B0" w:rsidRPr="00E0127E" w:rsidRDefault="00B302B0" w:rsidP="00116D5B">
            <w:pPr>
              <w:rPr>
                <w:rFonts w:cstheme="minorHAnsi"/>
                <w:sz w:val="20"/>
                <w:szCs w:val="20"/>
              </w:rPr>
            </w:pPr>
            <w:r>
              <w:rPr>
                <w:rFonts w:cstheme="minorHAnsi"/>
                <w:sz w:val="20"/>
                <w:szCs w:val="20"/>
                <w:lang w:val="fr-CA"/>
              </w:rPr>
              <w:t>57,1</w:t>
            </w:r>
          </w:p>
        </w:tc>
        <w:tc>
          <w:tcPr>
            <w:tcW w:w="1275" w:type="dxa"/>
            <w:noWrap/>
            <w:hideMark/>
          </w:tcPr>
          <w:p w14:paraId="343947DB" w14:textId="77777777" w:rsidR="00B302B0" w:rsidRPr="00E0127E" w:rsidRDefault="00B302B0" w:rsidP="00116D5B">
            <w:pPr>
              <w:rPr>
                <w:rFonts w:cstheme="minorHAnsi"/>
                <w:sz w:val="20"/>
                <w:szCs w:val="20"/>
              </w:rPr>
            </w:pPr>
            <w:r>
              <w:rPr>
                <w:rFonts w:cstheme="minorHAnsi"/>
                <w:sz w:val="20"/>
                <w:szCs w:val="20"/>
                <w:lang w:val="fr-CA"/>
              </w:rPr>
              <w:t>88,8</w:t>
            </w:r>
          </w:p>
        </w:tc>
        <w:tc>
          <w:tcPr>
            <w:tcW w:w="1417" w:type="dxa"/>
            <w:noWrap/>
            <w:hideMark/>
          </w:tcPr>
          <w:p w14:paraId="14867414" w14:textId="77777777" w:rsidR="00B302B0" w:rsidRPr="00E0127E" w:rsidRDefault="00B302B0" w:rsidP="00116D5B">
            <w:pPr>
              <w:rPr>
                <w:rFonts w:cstheme="minorHAnsi"/>
                <w:sz w:val="20"/>
                <w:szCs w:val="20"/>
              </w:rPr>
            </w:pPr>
            <w:r>
              <w:rPr>
                <w:rFonts w:cstheme="minorHAnsi"/>
                <w:sz w:val="20"/>
                <w:szCs w:val="20"/>
                <w:lang w:val="fr-CA"/>
              </w:rPr>
              <w:t>0,00306</w:t>
            </w:r>
          </w:p>
        </w:tc>
      </w:tr>
      <w:tr w:rsidR="00B302B0" w:rsidRPr="00E0127E" w14:paraId="4121854F" w14:textId="77777777" w:rsidTr="00116D5B">
        <w:trPr>
          <w:trHeight w:val="300"/>
        </w:trPr>
        <w:tc>
          <w:tcPr>
            <w:tcW w:w="9350" w:type="dxa"/>
            <w:gridSpan w:val="8"/>
            <w:noWrap/>
            <w:hideMark/>
          </w:tcPr>
          <w:p w14:paraId="3263FE5A" w14:textId="77777777" w:rsidR="00B302B0" w:rsidRPr="00E0127E" w:rsidRDefault="00B302B0" w:rsidP="00116D5B">
            <w:pPr>
              <w:jc w:val="center"/>
              <w:rPr>
                <w:rFonts w:cstheme="minorHAnsi"/>
                <w:b/>
                <w:sz w:val="20"/>
                <w:szCs w:val="20"/>
              </w:rPr>
            </w:pPr>
            <w:r>
              <w:rPr>
                <w:rFonts w:cstheme="minorHAnsi"/>
                <w:b/>
                <w:bCs/>
                <w:sz w:val="20"/>
                <w:szCs w:val="20"/>
                <w:lang w:val="fr-CA"/>
              </w:rPr>
              <w:t>LÉGUMES</w:t>
            </w:r>
          </w:p>
        </w:tc>
      </w:tr>
      <w:tr w:rsidR="00B302B0" w:rsidRPr="00E0127E" w14:paraId="25F28032" w14:textId="77777777" w:rsidTr="00116D5B">
        <w:trPr>
          <w:trHeight w:val="300"/>
        </w:trPr>
        <w:tc>
          <w:tcPr>
            <w:tcW w:w="3256" w:type="dxa"/>
            <w:noWrap/>
            <w:hideMark/>
          </w:tcPr>
          <w:p w14:paraId="3E03ED88" w14:textId="77777777" w:rsidR="00B302B0" w:rsidRPr="00E0127E" w:rsidRDefault="00B302B0" w:rsidP="00116D5B">
            <w:pPr>
              <w:rPr>
                <w:rFonts w:cstheme="minorHAnsi"/>
                <w:b/>
                <w:sz w:val="20"/>
                <w:szCs w:val="20"/>
              </w:rPr>
            </w:pPr>
            <w:r>
              <w:rPr>
                <w:rFonts w:cstheme="minorHAnsi"/>
                <w:b/>
                <w:bCs/>
                <w:sz w:val="20"/>
                <w:szCs w:val="20"/>
                <w:lang w:val="fr-CA"/>
              </w:rPr>
              <w:t>Tomates</w:t>
            </w:r>
          </w:p>
        </w:tc>
        <w:tc>
          <w:tcPr>
            <w:tcW w:w="708" w:type="dxa"/>
            <w:noWrap/>
            <w:hideMark/>
          </w:tcPr>
          <w:p w14:paraId="37BC5F56" w14:textId="77777777" w:rsidR="00B302B0" w:rsidRPr="00E0127E" w:rsidRDefault="00B302B0" w:rsidP="00116D5B">
            <w:pPr>
              <w:rPr>
                <w:rFonts w:cstheme="minorHAnsi"/>
                <w:sz w:val="20"/>
                <w:szCs w:val="20"/>
              </w:rPr>
            </w:pPr>
            <w:r>
              <w:rPr>
                <w:rFonts w:cstheme="minorHAnsi"/>
                <w:sz w:val="20"/>
                <w:szCs w:val="20"/>
                <w:lang w:val="fr-CA"/>
              </w:rPr>
              <w:t>3</w:t>
            </w:r>
          </w:p>
        </w:tc>
        <w:tc>
          <w:tcPr>
            <w:tcW w:w="709" w:type="dxa"/>
            <w:noWrap/>
            <w:hideMark/>
          </w:tcPr>
          <w:p w14:paraId="50A2336B" w14:textId="77777777" w:rsidR="00B302B0" w:rsidRPr="00E0127E" w:rsidRDefault="00B302B0" w:rsidP="00116D5B">
            <w:pPr>
              <w:rPr>
                <w:rFonts w:cstheme="minorHAnsi"/>
                <w:sz w:val="20"/>
                <w:szCs w:val="20"/>
              </w:rPr>
            </w:pPr>
            <w:r>
              <w:rPr>
                <w:rFonts w:cstheme="minorHAnsi"/>
                <w:sz w:val="20"/>
                <w:szCs w:val="20"/>
                <w:lang w:val="fr-CA"/>
              </w:rPr>
              <w:t>1</w:t>
            </w:r>
          </w:p>
        </w:tc>
        <w:tc>
          <w:tcPr>
            <w:tcW w:w="567" w:type="dxa"/>
            <w:noWrap/>
            <w:hideMark/>
          </w:tcPr>
          <w:p w14:paraId="799B6D27"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5AB776D7" w14:textId="77777777" w:rsidR="00B302B0" w:rsidRPr="00E0127E" w:rsidRDefault="00B302B0" w:rsidP="00116D5B">
            <w:pPr>
              <w:rPr>
                <w:rFonts w:cstheme="minorHAnsi"/>
                <w:sz w:val="20"/>
                <w:szCs w:val="20"/>
              </w:rPr>
            </w:pPr>
            <w:r>
              <w:rPr>
                <w:rFonts w:cstheme="minorHAnsi"/>
                <w:sz w:val="20"/>
                <w:szCs w:val="20"/>
                <w:lang w:val="fr-CA"/>
              </w:rPr>
              <w:t>0</w:t>
            </w:r>
          </w:p>
        </w:tc>
        <w:tc>
          <w:tcPr>
            <w:tcW w:w="851" w:type="dxa"/>
            <w:noWrap/>
            <w:hideMark/>
          </w:tcPr>
          <w:p w14:paraId="4B56F1BE" w14:textId="77777777" w:rsidR="00B302B0" w:rsidRPr="00E0127E" w:rsidRDefault="00B302B0" w:rsidP="00116D5B">
            <w:pPr>
              <w:rPr>
                <w:rFonts w:cstheme="minorHAnsi"/>
                <w:sz w:val="20"/>
                <w:szCs w:val="20"/>
              </w:rPr>
            </w:pPr>
            <w:r>
              <w:rPr>
                <w:rFonts w:cstheme="minorHAnsi"/>
                <w:sz w:val="20"/>
                <w:szCs w:val="20"/>
                <w:lang w:val="fr-CA"/>
              </w:rPr>
              <w:t>57,1</w:t>
            </w:r>
          </w:p>
        </w:tc>
        <w:tc>
          <w:tcPr>
            <w:tcW w:w="1275" w:type="dxa"/>
            <w:noWrap/>
            <w:hideMark/>
          </w:tcPr>
          <w:p w14:paraId="6184E57B" w14:textId="77777777" w:rsidR="00B302B0" w:rsidRPr="00E0127E" w:rsidRDefault="00B302B0" w:rsidP="00116D5B">
            <w:pPr>
              <w:rPr>
                <w:rFonts w:cstheme="minorHAnsi"/>
                <w:sz w:val="20"/>
                <w:szCs w:val="20"/>
              </w:rPr>
            </w:pPr>
            <w:r>
              <w:rPr>
                <w:rFonts w:cstheme="minorHAnsi"/>
                <w:sz w:val="20"/>
                <w:szCs w:val="20"/>
                <w:lang w:val="fr-CA"/>
              </w:rPr>
              <w:t>72,9</w:t>
            </w:r>
          </w:p>
        </w:tc>
        <w:tc>
          <w:tcPr>
            <w:tcW w:w="1417" w:type="dxa"/>
            <w:noWrap/>
            <w:hideMark/>
          </w:tcPr>
          <w:p w14:paraId="42648942" w14:textId="77777777" w:rsidR="00B302B0" w:rsidRPr="00E0127E" w:rsidRDefault="00B302B0" w:rsidP="00116D5B">
            <w:pPr>
              <w:rPr>
                <w:rFonts w:cstheme="minorHAnsi"/>
                <w:sz w:val="20"/>
                <w:szCs w:val="20"/>
              </w:rPr>
            </w:pPr>
            <w:r>
              <w:rPr>
                <w:rFonts w:cstheme="minorHAnsi"/>
                <w:sz w:val="20"/>
                <w:szCs w:val="20"/>
                <w:lang w:val="fr-CA"/>
              </w:rPr>
              <w:t>0,1967</w:t>
            </w:r>
          </w:p>
        </w:tc>
      </w:tr>
      <w:tr w:rsidR="00B302B0" w:rsidRPr="00E0127E" w14:paraId="10E25817" w14:textId="77777777" w:rsidTr="00116D5B">
        <w:trPr>
          <w:trHeight w:val="300"/>
        </w:trPr>
        <w:tc>
          <w:tcPr>
            <w:tcW w:w="3256" w:type="dxa"/>
            <w:noWrap/>
            <w:hideMark/>
          </w:tcPr>
          <w:p w14:paraId="632CC21F" w14:textId="77777777" w:rsidR="00B302B0" w:rsidRPr="00E0127E" w:rsidRDefault="00B302B0" w:rsidP="00116D5B">
            <w:pPr>
              <w:rPr>
                <w:rFonts w:cstheme="minorHAnsi"/>
                <w:b/>
                <w:sz w:val="20"/>
                <w:szCs w:val="20"/>
              </w:rPr>
            </w:pPr>
            <w:r>
              <w:rPr>
                <w:rFonts w:cstheme="minorHAnsi"/>
                <w:b/>
                <w:bCs/>
                <w:sz w:val="20"/>
                <w:szCs w:val="20"/>
                <w:lang w:val="fr-CA"/>
              </w:rPr>
              <w:t>Laitue ou légumes-feuilles</w:t>
            </w:r>
          </w:p>
        </w:tc>
        <w:tc>
          <w:tcPr>
            <w:tcW w:w="708" w:type="dxa"/>
            <w:noWrap/>
            <w:hideMark/>
          </w:tcPr>
          <w:p w14:paraId="472015CC" w14:textId="77777777" w:rsidR="00B302B0" w:rsidRPr="00E0127E" w:rsidRDefault="00B302B0" w:rsidP="00116D5B">
            <w:pPr>
              <w:rPr>
                <w:rFonts w:cstheme="minorHAnsi"/>
                <w:sz w:val="20"/>
                <w:szCs w:val="20"/>
              </w:rPr>
            </w:pPr>
            <w:r>
              <w:rPr>
                <w:rFonts w:cstheme="minorHAnsi"/>
                <w:sz w:val="20"/>
                <w:szCs w:val="20"/>
                <w:lang w:val="fr-CA"/>
              </w:rPr>
              <w:t>4</w:t>
            </w:r>
          </w:p>
        </w:tc>
        <w:tc>
          <w:tcPr>
            <w:tcW w:w="709" w:type="dxa"/>
            <w:noWrap/>
            <w:hideMark/>
          </w:tcPr>
          <w:p w14:paraId="34F11A96" w14:textId="77777777" w:rsidR="00B302B0" w:rsidRPr="00E0127E" w:rsidRDefault="00B302B0" w:rsidP="00116D5B">
            <w:pPr>
              <w:rPr>
                <w:rFonts w:cstheme="minorHAnsi"/>
                <w:sz w:val="20"/>
                <w:szCs w:val="20"/>
              </w:rPr>
            </w:pPr>
            <w:r>
              <w:rPr>
                <w:rFonts w:cstheme="minorHAnsi"/>
                <w:sz w:val="20"/>
                <w:szCs w:val="20"/>
                <w:lang w:val="fr-CA"/>
              </w:rPr>
              <w:t>1</w:t>
            </w:r>
          </w:p>
        </w:tc>
        <w:tc>
          <w:tcPr>
            <w:tcW w:w="567" w:type="dxa"/>
            <w:noWrap/>
            <w:hideMark/>
          </w:tcPr>
          <w:p w14:paraId="2095C06A" w14:textId="77777777" w:rsidR="00B302B0" w:rsidRPr="00E0127E" w:rsidRDefault="00B302B0" w:rsidP="00116D5B">
            <w:pPr>
              <w:rPr>
                <w:rFonts w:cstheme="minorHAnsi"/>
                <w:sz w:val="20"/>
                <w:szCs w:val="20"/>
              </w:rPr>
            </w:pPr>
            <w:r>
              <w:rPr>
                <w:rFonts w:cstheme="minorHAnsi"/>
                <w:sz w:val="20"/>
                <w:szCs w:val="20"/>
                <w:lang w:val="fr-CA"/>
              </w:rPr>
              <w:t>1</w:t>
            </w:r>
          </w:p>
        </w:tc>
        <w:tc>
          <w:tcPr>
            <w:tcW w:w="567" w:type="dxa"/>
            <w:noWrap/>
            <w:hideMark/>
          </w:tcPr>
          <w:p w14:paraId="2C0366C5" w14:textId="77777777" w:rsidR="00B302B0" w:rsidRPr="00E0127E" w:rsidRDefault="00B302B0" w:rsidP="00116D5B">
            <w:pPr>
              <w:rPr>
                <w:rFonts w:cstheme="minorHAnsi"/>
                <w:sz w:val="20"/>
                <w:szCs w:val="20"/>
              </w:rPr>
            </w:pPr>
            <w:r>
              <w:rPr>
                <w:rFonts w:cstheme="minorHAnsi"/>
                <w:sz w:val="20"/>
                <w:szCs w:val="20"/>
                <w:lang w:val="fr-CA"/>
              </w:rPr>
              <w:t>1</w:t>
            </w:r>
          </w:p>
        </w:tc>
        <w:tc>
          <w:tcPr>
            <w:tcW w:w="851" w:type="dxa"/>
            <w:noWrap/>
            <w:hideMark/>
          </w:tcPr>
          <w:p w14:paraId="198A5941" w14:textId="77777777" w:rsidR="00B302B0" w:rsidRPr="00E0127E" w:rsidRDefault="00B302B0" w:rsidP="00116D5B">
            <w:pPr>
              <w:rPr>
                <w:rFonts w:cstheme="minorHAnsi"/>
                <w:sz w:val="20"/>
                <w:szCs w:val="20"/>
              </w:rPr>
            </w:pPr>
            <w:r>
              <w:rPr>
                <w:rFonts w:cstheme="minorHAnsi"/>
                <w:sz w:val="20"/>
                <w:szCs w:val="20"/>
                <w:lang w:val="fr-CA"/>
              </w:rPr>
              <w:t>83,3</w:t>
            </w:r>
          </w:p>
        </w:tc>
        <w:tc>
          <w:tcPr>
            <w:tcW w:w="1275" w:type="dxa"/>
            <w:noWrap/>
            <w:hideMark/>
          </w:tcPr>
          <w:p w14:paraId="6B8EC33D" w14:textId="77777777" w:rsidR="00B302B0" w:rsidRPr="00E0127E" w:rsidRDefault="00B302B0" w:rsidP="00116D5B">
            <w:pPr>
              <w:rPr>
                <w:rFonts w:cstheme="minorHAnsi"/>
                <w:sz w:val="20"/>
                <w:szCs w:val="20"/>
              </w:rPr>
            </w:pPr>
            <w:r>
              <w:rPr>
                <w:rFonts w:cstheme="minorHAnsi"/>
                <w:sz w:val="20"/>
                <w:szCs w:val="20"/>
                <w:lang w:val="fr-CA"/>
              </w:rPr>
              <w:t>82,4</w:t>
            </w:r>
          </w:p>
        </w:tc>
        <w:tc>
          <w:tcPr>
            <w:tcW w:w="1417" w:type="dxa"/>
            <w:noWrap/>
            <w:hideMark/>
          </w:tcPr>
          <w:p w14:paraId="5EE4F6F1" w14:textId="77777777" w:rsidR="00B302B0" w:rsidRPr="00E0127E" w:rsidRDefault="00B302B0" w:rsidP="00116D5B">
            <w:pPr>
              <w:rPr>
                <w:rFonts w:cstheme="minorHAnsi"/>
                <w:sz w:val="20"/>
                <w:szCs w:val="20"/>
              </w:rPr>
            </w:pPr>
            <w:r>
              <w:rPr>
                <w:rFonts w:cstheme="minorHAnsi"/>
                <w:sz w:val="20"/>
                <w:szCs w:val="20"/>
                <w:lang w:val="fr-CA"/>
              </w:rPr>
              <w:t>0,4011</w:t>
            </w:r>
          </w:p>
        </w:tc>
      </w:tr>
      <w:tr w:rsidR="00B302B0" w:rsidRPr="00E0127E" w14:paraId="548A279E" w14:textId="77777777" w:rsidTr="00116D5B">
        <w:trPr>
          <w:trHeight w:val="300"/>
        </w:trPr>
        <w:tc>
          <w:tcPr>
            <w:tcW w:w="3256" w:type="dxa"/>
            <w:noWrap/>
            <w:hideMark/>
          </w:tcPr>
          <w:p w14:paraId="565A2A58" w14:textId="77777777" w:rsidR="00B302B0" w:rsidRPr="00E0127E" w:rsidRDefault="00B302B0" w:rsidP="00116D5B">
            <w:pPr>
              <w:rPr>
                <w:rFonts w:cstheme="minorHAnsi"/>
                <w:b/>
                <w:sz w:val="20"/>
                <w:szCs w:val="20"/>
              </w:rPr>
            </w:pPr>
            <w:r>
              <w:rPr>
                <w:rFonts w:cstheme="minorHAnsi"/>
                <w:b/>
                <w:bCs/>
                <w:sz w:val="20"/>
                <w:szCs w:val="20"/>
                <w:lang w:val="fr-CA"/>
              </w:rPr>
              <w:t>Laitue iceberg</w:t>
            </w:r>
          </w:p>
        </w:tc>
        <w:tc>
          <w:tcPr>
            <w:tcW w:w="708" w:type="dxa"/>
            <w:noWrap/>
            <w:hideMark/>
          </w:tcPr>
          <w:p w14:paraId="5C175074" w14:textId="77777777" w:rsidR="00B302B0" w:rsidRPr="00E0127E" w:rsidRDefault="00B302B0" w:rsidP="00116D5B">
            <w:pPr>
              <w:rPr>
                <w:rFonts w:cstheme="minorHAnsi"/>
                <w:sz w:val="20"/>
                <w:szCs w:val="20"/>
              </w:rPr>
            </w:pPr>
            <w:r>
              <w:rPr>
                <w:rFonts w:cstheme="minorHAnsi"/>
                <w:sz w:val="20"/>
                <w:szCs w:val="20"/>
                <w:lang w:val="fr-CA"/>
              </w:rPr>
              <w:t>0</w:t>
            </w:r>
          </w:p>
        </w:tc>
        <w:tc>
          <w:tcPr>
            <w:tcW w:w="709" w:type="dxa"/>
            <w:noWrap/>
            <w:hideMark/>
          </w:tcPr>
          <w:p w14:paraId="05764DDB" w14:textId="77777777" w:rsidR="00B302B0" w:rsidRPr="00E0127E" w:rsidRDefault="00B302B0" w:rsidP="00116D5B">
            <w:pPr>
              <w:rPr>
                <w:rFonts w:cstheme="minorHAnsi"/>
                <w:sz w:val="20"/>
                <w:szCs w:val="20"/>
              </w:rPr>
            </w:pPr>
            <w:r>
              <w:rPr>
                <w:rFonts w:cstheme="minorHAnsi"/>
                <w:sz w:val="20"/>
                <w:szCs w:val="20"/>
                <w:lang w:val="fr-CA"/>
              </w:rPr>
              <w:t>2</w:t>
            </w:r>
          </w:p>
        </w:tc>
        <w:tc>
          <w:tcPr>
            <w:tcW w:w="567" w:type="dxa"/>
            <w:noWrap/>
            <w:hideMark/>
          </w:tcPr>
          <w:p w14:paraId="26958AA0"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51F3DB37" w14:textId="77777777" w:rsidR="00B302B0" w:rsidRPr="00E0127E" w:rsidRDefault="00B302B0" w:rsidP="00116D5B">
            <w:pPr>
              <w:rPr>
                <w:rFonts w:cstheme="minorHAnsi"/>
                <w:sz w:val="20"/>
                <w:szCs w:val="20"/>
              </w:rPr>
            </w:pPr>
            <w:r>
              <w:rPr>
                <w:rFonts w:cstheme="minorHAnsi"/>
                <w:sz w:val="20"/>
                <w:szCs w:val="20"/>
                <w:lang w:val="fr-CA"/>
              </w:rPr>
              <w:t>2</w:t>
            </w:r>
          </w:p>
        </w:tc>
        <w:tc>
          <w:tcPr>
            <w:tcW w:w="851" w:type="dxa"/>
            <w:noWrap/>
            <w:hideMark/>
          </w:tcPr>
          <w:p w14:paraId="132DA493" w14:textId="77777777" w:rsidR="00B302B0" w:rsidRPr="00E0127E" w:rsidRDefault="00B302B0" w:rsidP="00116D5B">
            <w:pPr>
              <w:rPr>
                <w:rFonts w:cstheme="minorHAnsi"/>
                <w:sz w:val="20"/>
                <w:szCs w:val="20"/>
              </w:rPr>
            </w:pPr>
            <w:r>
              <w:rPr>
                <w:rFonts w:cstheme="minorHAnsi"/>
                <w:sz w:val="20"/>
                <w:szCs w:val="20"/>
                <w:lang w:val="fr-CA"/>
              </w:rPr>
              <w:t>40,0</w:t>
            </w:r>
          </w:p>
        </w:tc>
        <w:tc>
          <w:tcPr>
            <w:tcW w:w="1275" w:type="dxa"/>
            <w:noWrap/>
            <w:hideMark/>
          </w:tcPr>
          <w:p w14:paraId="590F5BD7" w14:textId="77777777" w:rsidR="00B302B0" w:rsidRPr="00E0127E" w:rsidRDefault="00B302B0" w:rsidP="00116D5B">
            <w:pPr>
              <w:rPr>
                <w:rFonts w:cstheme="minorHAnsi"/>
                <w:sz w:val="20"/>
                <w:szCs w:val="20"/>
              </w:rPr>
            </w:pPr>
            <w:r>
              <w:rPr>
                <w:rFonts w:cstheme="minorHAnsi"/>
                <w:sz w:val="20"/>
                <w:szCs w:val="20"/>
                <w:lang w:val="fr-CA"/>
              </w:rPr>
              <w:t>41,1</w:t>
            </w:r>
          </w:p>
        </w:tc>
        <w:tc>
          <w:tcPr>
            <w:tcW w:w="1417" w:type="dxa"/>
            <w:noWrap/>
            <w:hideMark/>
          </w:tcPr>
          <w:p w14:paraId="3D43290A" w14:textId="77777777" w:rsidR="00B302B0" w:rsidRPr="00E0127E" w:rsidRDefault="00B302B0" w:rsidP="00116D5B">
            <w:pPr>
              <w:rPr>
                <w:rFonts w:cstheme="minorHAnsi"/>
                <w:sz w:val="20"/>
                <w:szCs w:val="20"/>
              </w:rPr>
            </w:pPr>
            <w:r>
              <w:rPr>
                <w:rFonts w:cstheme="minorHAnsi"/>
                <w:sz w:val="20"/>
                <w:szCs w:val="20"/>
                <w:lang w:val="fr-CA"/>
              </w:rPr>
              <w:t>0,3452</w:t>
            </w:r>
          </w:p>
        </w:tc>
      </w:tr>
      <w:tr w:rsidR="00B302B0" w:rsidRPr="00E0127E" w14:paraId="4CCDF0A1" w14:textId="77777777" w:rsidTr="00116D5B">
        <w:trPr>
          <w:trHeight w:val="300"/>
        </w:trPr>
        <w:tc>
          <w:tcPr>
            <w:tcW w:w="3256" w:type="dxa"/>
            <w:noWrap/>
            <w:hideMark/>
          </w:tcPr>
          <w:p w14:paraId="531EC113" w14:textId="77777777" w:rsidR="00B302B0" w:rsidRPr="00E0127E" w:rsidRDefault="00B302B0" w:rsidP="00116D5B">
            <w:pPr>
              <w:rPr>
                <w:rFonts w:cstheme="minorHAnsi"/>
                <w:b/>
                <w:sz w:val="20"/>
                <w:szCs w:val="20"/>
              </w:rPr>
            </w:pPr>
            <w:r>
              <w:rPr>
                <w:rFonts w:cstheme="minorHAnsi"/>
                <w:b/>
                <w:bCs/>
                <w:sz w:val="20"/>
                <w:szCs w:val="20"/>
                <w:lang w:val="fr-CA"/>
              </w:rPr>
              <w:t>Laitue romaine</w:t>
            </w:r>
          </w:p>
        </w:tc>
        <w:tc>
          <w:tcPr>
            <w:tcW w:w="708" w:type="dxa"/>
            <w:noWrap/>
            <w:hideMark/>
          </w:tcPr>
          <w:p w14:paraId="5DE1C639" w14:textId="77777777" w:rsidR="00B302B0" w:rsidRPr="00E0127E" w:rsidRDefault="00B302B0" w:rsidP="00116D5B">
            <w:pPr>
              <w:rPr>
                <w:rFonts w:cstheme="minorHAnsi"/>
                <w:sz w:val="20"/>
                <w:szCs w:val="20"/>
              </w:rPr>
            </w:pPr>
            <w:r>
              <w:rPr>
                <w:rFonts w:cstheme="minorHAnsi"/>
                <w:sz w:val="20"/>
                <w:szCs w:val="20"/>
                <w:lang w:val="fr-CA"/>
              </w:rPr>
              <w:t>2</w:t>
            </w:r>
          </w:p>
        </w:tc>
        <w:tc>
          <w:tcPr>
            <w:tcW w:w="709" w:type="dxa"/>
            <w:noWrap/>
            <w:hideMark/>
          </w:tcPr>
          <w:p w14:paraId="397E6E1F" w14:textId="77777777" w:rsidR="00B302B0" w:rsidRPr="00E0127E" w:rsidRDefault="00B302B0" w:rsidP="00116D5B">
            <w:pPr>
              <w:rPr>
                <w:rFonts w:cstheme="minorHAnsi"/>
                <w:sz w:val="20"/>
                <w:szCs w:val="20"/>
              </w:rPr>
            </w:pPr>
            <w:r>
              <w:rPr>
                <w:rFonts w:cstheme="minorHAnsi"/>
                <w:sz w:val="20"/>
                <w:szCs w:val="20"/>
                <w:lang w:val="fr-CA"/>
              </w:rPr>
              <w:t>1</w:t>
            </w:r>
          </w:p>
        </w:tc>
        <w:tc>
          <w:tcPr>
            <w:tcW w:w="567" w:type="dxa"/>
            <w:noWrap/>
            <w:hideMark/>
          </w:tcPr>
          <w:p w14:paraId="425366F1"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14A0F090" w14:textId="77777777" w:rsidR="00B302B0" w:rsidRPr="00E0127E" w:rsidRDefault="00B302B0" w:rsidP="00116D5B">
            <w:pPr>
              <w:rPr>
                <w:rFonts w:cstheme="minorHAnsi"/>
                <w:sz w:val="20"/>
                <w:szCs w:val="20"/>
              </w:rPr>
            </w:pPr>
            <w:r>
              <w:rPr>
                <w:rFonts w:cstheme="minorHAnsi"/>
                <w:sz w:val="20"/>
                <w:szCs w:val="20"/>
                <w:lang w:val="fr-CA"/>
              </w:rPr>
              <w:t>1</w:t>
            </w:r>
          </w:p>
        </w:tc>
        <w:tc>
          <w:tcPr>
            <w:tcW w:w="851" w:type="dxa"/>
            <w:noWrap/>
            <w:hideMark/>
          </w:tcPr>
          <w:p w14:paraId="7D3982F3" w14:textId="77777777" w:rsidR="00B302B0" w:rsidRPr="00E0127E" w:rsidRDefault="00B302B0" w:rsidP="00116D5B">
            <w:pPr>
              <w:rPr>
                <w:rFonts w:cstheme="minorHAnsi"/>
                <w:sz w:val="20"/>
                <w:szCs w:val="20"/>
              </w:rPr>
            </w:pPr>
            <w:r>
              <w:rPr>
                <w:rFonts w:cstheme="minorHAnsi"/>
                <w:sz w:val="20"/>
                <w:szCs w:val="20"/>
                <w:lang w:val="fr-CA"/>
              </w:rPr>
              <w:t>50,0</w:t>
            </w:r>
          </w:p>
        </w:tc>
        <w:tc>
          <w:tcPr>
            <w:tcW w:w="1275" w:type="dxa"/>
            <w:noWrap/>
            <w:hideMark/>
          </w:tcPr>
          <w:p w14:paraId="22619ECA" w14:textId="77777777" w:rsidR="00B302B0" w:rsidRPr="00E0127E" w:rsidRDefault="00B302B0" w:rsidP="00116D5B">
            <w:pPr>
              <w:rPr>
                <w:rFonts w:cstheme="minorHAnsi"/>
                <w:sz w:val="20"/>
                <w:szCs w:val="20"/>
              </w:rPr>
            </w:pPr>
            <w:r>
              <w:rPr>
                <w:rFonts w:cstheme="minorHAnsi"/>
                <w:sz w:val="20"/>
                <w:szCs w:val="20"/>
                <w:lang w:val="fr-CA"/>
              </w:rPr>
              <w:t>48,8</w:t>
            </w:r>
          </w:p>
        </w:tc>
        <w:tc>
          <w:tcPr>
            <w:tcW w:w="1417" w:type="dxa"/>
            <w:noWrap/>
            <w:hideMark/>
          </w:tcPr>
          <w:p w14:paraId="16155E43" w14:textId="77777777" w:rsidR="00B302B0" w:rsidRPr="00E0127E" w:rsidRDefault="00B302B0" w:rsidP="00116D5B">
            <w:pPr>
              <w:rPr>
                <w:rFonts w:cstheme="minorHAnsi"/>
                <w:sz w:val="20"/>
                <w:szCs w:val="20"/>
              </w:rPr>
            </w:pPr>
            <w:r>
              <w:rPr>
                <w:rFonts w:cstheme="minorHAnsi"/>
                <w:sz w:val="20"/>
                <w:szCs w:val="20"/>
                <w:lang w:val="fr-CA"/>
              </w:rPr>
              <w:t>0,312</w:t>
            </w:r>
          </w:p>
        </w:tc>
      </w:tr>
      <w:tr w:rsidR="00B302B0" w:rsidRPr="00E0127E" w14:paraId="7B45C18A" w14:textId="77777777" w:rsidTr="00116D5B">
        <w:trPr>
          <w:trHeight w:val="300"/>
        </w:trPr>
        <w:tc>
          <w:tcPr>
            <w:tcW w:w="3256" w:type="dxa"/>
            <w:noWrap/>
            <w:hideMark/>
          </w:tcPr>
          <w:p w14:paraId="1395247C" w14:textId="77777777" w:rsidR="00B302B0" w:rsidRPr="00E0127E" w:rsidRDefault="00B302B0" w:rsidP="00116D5B">
            <w:pPr>
              <w:rPr>
                <w:rFonts w:cstheme="minorHAnsi"/>
                <w:b/>
                <w:sz w:val="20"/>
                <w:szCs w:val="20"/>
              </w:rPr>
            </w:pPr>
            <w:r>
              <w:rPr>
                <w:rFonts w:cstheme="minorHAnsi"/>
                <w:b/>
                <w:bCs/>
                <w:sz w:val="20"/>
                <w:szCs w:val="20"/>
                <w:lang w:val="fr-CA"/>
              </w:rPr>
              <w:t>Épinards</w:t>
            </w:r>
          </w:p>
        </w:tc>
        <w:tc>
          <w:tcPr>
            <w:tcW w:w="708" w:type="dxa"/>
            <w:noWrap/>
            <w:hideMark/>
          </w:tcPr>
          <w:p w14:paraId="5BA57446" w14:textId="77777777" w:rsidR="00B302B0" w:rsidRPr="00E0127E" w:rsidRDefault="00B302B0" w:rsidP="00116D5B">
            <w:pPr>
              <w:rPr>
                <w:rFonts w:cstheme="minorHAnsi"/>
                <w:sz w:val="20"/>
                <w:szCs w:val="20"/>
              </w:rPr>
            </w:pPr>
            <w:r>
              <w:rPr>
                <w:rFonts w:cstheme="minorHAnsi"/>
                <w:sz w:val="20"/>
                <w:szCs w:val="20"/>
                <w:lang w:val="fr-CA"/>
              </w:rPr>
              <w:t>4</w:t>
            </w:r>
          </w:p>
        </w:tc>
        <w:tc>
          <w:tcPr>
            <w:tcW w:w="709" w:type="dxa"/>
            <w:noWrap/>
            <w:hideMark/>
          </w:tcPr>
          <w:p w14:paraId="756A895A"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13243F6E" w14:textId="77777777" w:rsidR="00B302B0" w:rsidRPr="00E0127E" w:rsidRDefault="00B302B0" w:rsidP="00116D5B">
            <w:pPr>
              <w:rPr>
                <w:rFonts w:cstheme="minorHAnsi"/>
                <w:sz w:val="20"/>
                <w:szCs w:val="20"/>
              </w:rPr>
            </w:pPr>
            <w:r>
              <w:rPr>
                <w:rFonts w:cstheme="minorHAnsi"/>
                <w:sz w:val="20"/>
                <w:szCs w:val="20"/>
                <w:lang w:val="fr-CA"/>
              </w:rPr>
              <w:t>1</w:t>
            </w:r>
          </w:p>
        </w:tc>
        <w:tc>
          <w:tcPr>
            <w:tcW w:w="567" w:type="dxa"/>
            <w:noWrap/>
            <w:hideMark/>
          </w:tcPr>
          <w:p w14:paraId="70A20AA4" w14:textId="77777777" w:rsidR="00B302B0" w:rsidRPr="00E0127E" w:rsidRDefault="00B302B0" w:rsidP="00116D5B">
            <w:pPr>
              <w:rPr>
                <w:rFonts w:cstheme="minorHAnsi"/>
                <w:sz w:val="20"/>
                <w:szCs w:val="20"/>
              </w:rPr>
            </w:pPr>
            <w:r>
              <w:rPr>
                <w:rFonts w:cstheme="minorHAnsi"/>
                <w:sz w:val="20"/>
                <w:szCs w:val="20"/>
                <w:lang w:val="fr-CA"/>
              </w:rPr>
              <w:t>2</w:t>
            </w:r>
          </w:p>
        </w:tc>
        <w:tc>
          <w:tcPr>
            <w:tcW w:w="851" w:type="dxa"/>
            <w:noWrap/>
            <w:hideMark/>
          </w:tcPr>
          <w:p w14:paraId="137F31D0" w14:textId="77777777" w:rsidR="00B302B0" w:rsidRPr="00E0127E" w:rsidRDefault="00B302B0" w:rsidP="00116D5B">
            <w:pPr>
              <w:rPr>
                <w:rFonts w:cstheme="minorHAnsi"/>
                <w:sz w:val="20"/>
                <w:szCs w:val="20"/>
              </w:rPr>
            </w:pPr>
            <w:r>
              <w:rPr>
                <w:rFonts w:cstheme="minorHAnsi"/>
                <w:sz w:val="20"/>
                <w:szCs w:val="20"/>
                <w:lang w:val="fr-CA"/>
              </w:rPr>
              <w:t>80,0</w:t>
            </w:r>
          </w:p>
        </w:tc>
        <w:tc>
          <w:tcPr>
            <w:tcW w:w="1275" w:type="dxa"/>
            <w:noWrap/>
            <w:hideMark/>
          </w:tcPr>
          <w:p w14:paraId="11A6B256" w14:textId="77777777" w:rsidR="00B302B0" w:rsidRPr="00E0127E" w:rsidRDefault="00B302B0" w:rsidP="00116D5B">
            <w:pPr>
              <w:rPr>
                <w:rFonts w:cstheme="minorHAnsi"/>
                <w:sz w:val="20"/>
                <w:szCs w:val="20"/>
              </w:rPr>
            </w:pPr>
            <w:r>
              <w:rPr>
                <w:rFonts w:cstheme="minorHAnsi"/>
                <w:sz w:val="20"/>
                <w:szCs w:val="20"/>
                <w:lang w:val="fr-CA"/>
              </w:rPr>
              <w:t>28,4</w:t>
            </w:r>
          </w:p>
        </w:tc>
        <w:tc>
          <w:tcPr>
            <w:tcW w:w="1417" w:type="dxa"/>
            <w:noWrap/>
            <w:hideMark/>
          </w:tcPr>
          <w:p w14:paraId="43144271" w14:textId="77777777" w:rsidR="00B302B0" w:rsidRPr="0093408B" w:rsidRDefault="00B302B0" w:rsidP="00116D5B">
            <w:pPr>
              <w:rPr>
                <w:rFonts w:cstheme="minorHAnsi"/>
                <w:color w:val="FF0000"/>
                <w:sz w:val="20"/>
                <w:szCs w:val="20"/>
              </w:rPr>
            </w:pPr>
            <w:r>
              <w:rPr>
                <w:rFonts w:cstheme="minorHAnsi"/>
                <w:color w:val="FF0000"/>
                <w:sz w:val="20"/>
                <w:szCs w:val="20"/>
                <w:lang w:val="fr-CA"/>
              </w:rPr>
              <w:t>0,0233</w:t>
            </w:r>
          </w:p>
        </w:tc>
      </w:tr>
      <w:tr w:rsidR="00B302B0" w:rsidRPr="00E0127E" w14:paraId="0283E757" w14:textId="77777777" w:rsidTr="00116D5B">
        <w:trPr>
          <w:trHeight w:val="300"/>
        </w:trPr>
        <w:tc>
          <w:tcPr>
            <w:tcW w:w="3256" w:type="dxa"/>
            <w:noWrap/>
            <w:hideMark/>
          </w:tcPr>
          <w:p w14:paraId="3E1EB8D4" w14:textId="77777777" w:rsidR="00B302B0" w:rsidRPr="00E0127E" w:rsidRDefault="00B302B0" w:rsidP="00116D5B">
            <w:pPr>
              <w:rPr>
                <w:rFonts w:cstheme="minorHAnsi"/>
                <w:b/>
                <w:sz w:val="20"/>
                <w:szCs w:val="20"/>
              </w:rPr>
            </w:pPr>
            <w:r>
              <w:rPr>
                <w:rFonts w:cstheme="minorHAnsi"/>
                <w:b/>
                <w:bCs/>
                <w:sz w:val="20"/>
                <w:szCs w:val="20"/>
                <w:lang w:val="fr-CA"/>
              </w:rPr>
              <w:t>Pousses</w:t>
            </w:r>
          </w:p>
        </w:tc>
        <w:tc>
          <w:tcPr>
            <w:tcW w:w="708" w:type="dxa"/>
            <w:noWrap/>
            <w:hideMark/>
          </w:tcPr>
          <w:p w14:paraId="3BA573DC" w14:textId="77777777" w:rsidR="00B302B0" w:rsidRPr="00E0127E" w:rsidRDefault="00B302B0" w:rsidP="00116D5B">
            <w:pPr>
              <w:rPr>
                <w:rFonts w:cstheme="minorHAnsi"/>
                <w:sz w:val="20"/>
                <w:szCs w:val="20"/>
              </w:rPr>
            </w:pPr>
            <w:r>
              <w:rPr>
                <w:rFonts w:cstheme="minorHAnsi"/>
                <w:sz w:val="20"/>
                <w:szCs w:val="20"/>
                <w:lang w:val="fr-CA"/>
              </w:rPr>
              <w:t>2</w:t>
            </w:r>
          </w:p>
        </w:tc>
        <w:tc>
          <w:tcPr>
            <w:tcW w:w="709" w:type="dxa"/>
            <w:noWrap/>
            <w:hideMark/>
          </w:tcPr>
          <w:p w14:paraId="555A8667" w14:textId="77777777" w:rsidR="00B302B0" w:rsidRPr="00E0127E" w:rsidRDefault="00B302B0" w:rsidP="00116D5B">
            <w:pPr>
              <w:rPr>
                <w:rFonts w:cstheme="minorHAnsi"/>
                <w:sz w:val="20"/>
                <w:szCs w:val="20"/>
              </w:rPr>
            </w:pPr>
            <w:r>
              <w:rPr>
                <w:rFonts w:cstheme="minorHAnsi"/>
                <w:sz w:val="20"/>
                <w:szCs w:val="20"/>
                <w:lang w:val="fr-CA"/>
              </w:rPr>
              <w:t>1</w:t>
            </w:r>
          </w:p>
        </w:tc>
        <w:tc>
          <w:tcPr>
            <w:tcW w:w="567" w:type="dxa"/>
            <w:noWrap/>
            <w:hideMark/>
          </w:tcPr>
          <w:p w14:paraId="0CE30233" w14:textId="77777777" w:rsidR="00B302B0" w:rsidRPr="00E0127E" w:rsidRDefault="00B302B0" w:rsidP="00116D5B">
            <w:pPr>
              <w:rPr>
                <w:rFonts w:cstheme="minorHAnsi"/>
                <w:sz w:val="20"/>
                <w:szCs w:val="20"/>
              </w:rPr>
            </w:pPr>
            <w:r>
              <w:rPr>
                <w:rFonts w:cstheme="minorHAnsi"/>
                <w:sz w:val="20"/>
                <w:szCs w:val="20"/>
                <w:lang w:val="fr-CA"/>
              </w:rPr>
              <w:t>4</w:t>
            </w:r>
          </w:p>
        </w:tc>
        <w:tc>
          <w:tcPr>
            <w:tcW w:w="567" w:type="dxa"/>
            <w:noWrap/>
            <w:hideMark/>
          </w:tcPr>
          <w:p w14:paraId="7BD81DC3" w14:textId="77777777" w:rsidR="00B302B0" w:rsidRPr="00E0127E" w:rsidRDefault="00B302B0" w:rsidP="00116D5B">
            <w:pPr>
              <w:rPr>
                <w:rFonts w:cstheme="minorHAnsi"/>
                <w:sz w:val="20"/>
                <w:szCs w:val="20"/>
              </w:rPr>
            </w:pPr>
            <w:r>
              <w:rPr>
                <w:rFonts w:cstheme="minorHAnsi"/>
                <w:sz w:val="20"/>
                <w:szCs w:val="20"/>
                <w:lang w:val="fr-CA"/>
              </w:rPr>
              <w:t>0</w:t>
            </w:r>
          </w:p>
        </w:tc>
        <w:tc>
          <w:tcPr>
            <w:tcW w:w="851" w:type="dxa"/>
            <w:noWrap/>
            <w:hideMark/>
          </w:tcPr>
          <w:p w14:paraId="2CFACDBC" w14:textId="77777777" w:rsidR="00B302B0" w:rsidRPr="00E0127E" w:rsidRDefault="00B302B0" w:rsidP="00116D5B">
            <w:pPr>
              <w:rPr>
                <w:rFonts w:cstheme="minorHAnsi"/>
                <w:sz w:val="20"/>
                <w:szCs w:val="20"/>
              </w:rPr>
            </w:pPr>
            <w:r>
              <w:rPr>
                <w:rFonts w:cstheme="minorHAnsi"/>
                <w:sz w:val="20"/>
                <w:szCs w:val="20"/>
                <w:lang w:val="fr-CA"/>
              </w:rPr>
              <w:t>42,9</w:t>
            </w:r>
          </w:p>
        </w:tc>
        <w:tc>
          <w:tcPr>
            <w:tcW w:w="1275" w:type="dxa"/>
            <w:noWrap/>
            <w:hideMark/>
          </w:tcPr>
          <w:p w14:paraId="2CB35D92" w14:textId="77777777" w:rsidR="00B302B0" w:rsidRPr="00E0127E" w:rsidRDefault="00B302B0" w:rsidP="00116D5B">
            <w:pPr>
              <w:rPr>
                <w:rFonts w:cstheme="minorHAnsi"/>
                <w:sz w:val="20"/>
                <w:szCs w:val="20"/>
              </w:rPr>
            </w:pPr>
            <w:r>
              <w:rPr>
                <w:rFonts w:cstheme="minorHAnsi"/>
                <w:sz w:val="20"/>
                <w:szCs w:val="20"/>
                <w:lang w:val="fr-CA"/>
              </w:rPr>
              <w:t>12,9</w:t>
            </w:r>
          </w:p>
        </w:tc>
        <w:tc>
          <w:tcPr>
            <w:tcW w:w="1417" w:type="dxa"/>
            <w:noWrap/>
            <w:hideMark/>
          </w:tcPr>
          <w:p w14:paraId="78196D52" w14:textId="77777777" w:rsidR="00B302B0" w:rsidRPr="0093408B" w:rsidRDefault="00B302B0" w:rsidP="00116D5B">
            <w:pPr>
              <w:rPr>
                <w:rFonts w:cstheme="minorHAnsi"/>
                <w:color w:val="FF0000"/>
                <w:sz w:val="20"/>
                <w:szCs w:val="20"/>
              </w:rPr>
            </w:pPr>
            <w:r>
              <w:rPr>
                <w:rFonts w:cstheme="minorHAnsi"/>
                <w:color w:val="FF0000"/>
                <w:sz w:val="20"/>
                <w:szCs w:val="20"/>
                <w:lang w:val="fr-CA"/>
              </w:rPr>
              <w:t>0,0432</w:t>
            </w:r>
          </w:p>
        </w:tc>
      </w:tr>
      <w:tr w:rsidR="00B302B0" w:rsidRPr="00E0127E" w14:paraId="1C6C339A" w14:textId="77777777" w:rsidTr="00116D5B">
        <w:trPr>
          <w:trHeight w:val="300"/>
        </w:trPr>
        <w:tc>
          <w:tcPr>
            <w:tcW w:w="3256" w:type="dxa"/>
            <w:noWrap/>
            <w:hideMark/>
          </w:tcPr>
          <w:p w14:paraId="194EB486" w14:textId="77777777" w:rsidR="00B302B0" w:rsidRPr="00E0127E" w:rsidRDefault="00B302B0" w:rsidP="00116D5B">
            <w:pPr>
              <w:rPr>
                <w:rFonts w:cstheme="minorHAnsi"/>
                <w:b/>
                <w:sz w:val="20"/>
                <w:szCs w:val="20"/>
              </w:rPr>
            </w:pPr>
            <w:r>
              <w:rPr>
                <w:rFonts w:cstheme="minorHAnsi"/>
                <w:b/>
                <w:bCs/>
                <w:sz w:val="20"/>
                <w:szCs w:val="20"/>
                <w:lang w:val="fr-CA"/>
              </w:rPr>
              <w:t>Concombres</w:t>
            </w:r>
          </w:p>
        </w:tc>
        <w:tc>
          <w:tcPr>
            <w:tcW w:w="708" w:type="dxa"/>
            <w:noWrap/>
            <w:hideMark/>
          </w:tcPr>
          <w:p w14:paraId="7B7029D5" w14:textId="77777777" w:rsidR="00B302B0" w:rsidRPr="00E0127E" w:rsidRDefault="00B302B0" w:rsidP="00116D5B">
            <w:pPr>
              <w:rPr>
                <w:rFonts w:cstheme="minorHAnsi"/>
                <w:sz w:val="20"/>
                <w:szCs w:val="20"/>
              </w:rPr>
            </w:pPr>
            <w:r>
              <w:rPr>
                <w:rFonts w:cstheme="minorHAnsi"/>
                <w:sz w:val="20"/>
                <w:szCs w:val="20"/>
                <w:lang w:val="fr-CA"/>
              </w:rPr>
              <w:t>3</w:t>
            </w:r>
          </w:p>
        </w:tc>
        <w:tc>
          <w:tcPr>
            <w:tcW w:w="709" w:type="dxa"/>
            <w:noWrap/>
            <w:hideMark/>
          </w:tcPr>
          <w:p w14:paraId="1901C738" w14:textId="77777777" w:rsidR="00B302B0" w:rsidRPr="00E0127E" w:rsidRDefault="00B302B0" w:rsidP="00116D5B">
            <w:pPr>
              <w:rPr>
                <w:rFonts w:cstheme="minorHAnsi"/>
                <w:sz w:val="20"/>
                <w:szCs w:val="20"/>
              </w:rPr>
            </w:pPr>
            <w:r>
              <w:rPr>
                <w:rFonts w:cstheme="minorHAnsi"/>
                <w:sz w:val="20"/>
                <w:szCs w:val="20"/>
                <w:lang w:val="fr-CA"/>
              </w:rPr>
              <w:t>2</w:t>
            </w:r>
          </w:p>
        </w:tc>
        <w:tc>
          <w:tcPr>
            <w:tcW w:w="567" w:type="dxa"/>
            <w:noWrap/>
            <w:hideMark/>
          </w:tcPr>
          <w:p w14:paraId="7444661D" w14:textId="77777777" w:rsidR="00B302B0" w:rsidRPr="00E0127E" w:rsidRDefault="00B302B0" w:rsidP="00116D5B">
            <w:pPr>
              <w:rPr>
                <w:rFonts w:cstheme="minorHAnsi"/>
                <w:sz w:val="20"/>
                <w:szCs w:val="20"/>
              </w:rPr>
            </w:pPr>
            <w:r>
              <w:rPr>
                <w:rFonts w:cstheme="minorHAnsi"/>
                <w:sz w:val="20"/>
                <w:szCs w:val="20"/>
                <w:lang w:val="fr-CA"/>
              </w:rPr>
              <w:t>2</w:t>
            </w:r>
          </w:p>
        </w:tc>
        <w:tc>
          <w:tcPr>
            <w:tcW w:w="567" w:type="dxa"/>
            <w:noWrap/>
            <w:hideMark/>
          </w:tcPr>
          <w:p w14:paraId="7F0E5E44" w14:textId="77777777" w:rsidR="00B302B0" w:rsidRPr="00E0127E" w:rsidRDefault="00B302B0" w:rsidP="00116D5B">
            <w:pPr>
              <w:rPr>
                <w:rFonts w:cstheme="minorHAnsi"/>
                <w:sz w:val="20"/>
                <w:szCs w:val="20"/>
              </w:rPr>
            </w:pPr>
            <w:r>
              <w:rPr>
                <w:rFonts w:cstheme="minorHAnsi"/>
                <w:sz w:val="20"/>
                <w:szCs w:val="20"/>
                <w:lang w:val="fr-CA"/>
              </w:rPr>
              <w:t>0</w:t>
            </w:r>
          </w:p>
        </w:tc>
        <w:tc>
          <w:tcPr>
            <w:tcW w:w="851" w:type="dxa"/>
            <w:noWrap/>
            <w:hideMark/>
          </w:tcPr>
          <w:p w14:paraId="65436118" w14:textId="77777777" w:rsidR="00B302B0" w:rsidRPr="00E0127E" w:rsidRDefault="00B302B0" w:rsidP="00116D5B">
            <w:pPr>
              <w:rPr>
                <w:rFonts w:cstheme="minorHAnsi"/>
                <w:sz w:val="20"/>
                <w:szCs w:val="20"/>
              </w:rPr>
            </w:pPr>
            <w:r>
              <w:rPr>
                <w:rFonts w:cstheme="minorHAnsi"/>
                <w:sz w:val="20"/>
                <w:szCs w:val="20"/>
                <w:lang w:val="fr-CA"/>
              </w:rPr>
              <w:t>71,4</w:t>
            </w:r>
          </w:p>
        </w:tc>
        <w:tc>
          <w:tcPr>
            <w:tcW w:w="1275" w:type="dxa"/>
            <w:noWrap/>
            <w:hideMark/>
          </w:tcPr>
          <w:p w14:paraId="64F0C270" w14:textId="77777777" w:rsidR="00B302B0" w:rsidRPr="00E0127E" w:rsidRDefault="00B302B0" w:rsidP="00116D5B">
            <w:pPr>
              <w:rPr>
                <w:rFonts w:cstheme="minorHAnsi"/>
                <w:sz w:val="20"/>
                <w:szCs w:val="20"/>
              </w:rPr>
            </w:pPr>
            <w:r>
              <w:rPr>
                <w:rFonts w:cstheme="minorHAnsi"/>
                <w:sz w:val="20"/>
                <w:szCs w:val="20"/>
                <w:lang w:val="fr-CA"/>
              </w:rPr>
              <w:t>62,9</w:t>
            </w:r>
          </w:p>
        </w:tc>
        <w:tc>
          <w:tcPr>
            <w:tcW w:w="1417" w:type="dxa"/>
            <w:noWrap/>
            <w:hideMark/>
          </w:tcPr>
          <w:p w14:paraId="03603209" w14:textId="77777777" w:rsidR="00B302B0" w:rsidRPr="00E0127E" w:rsidRDefault="00B302B0" w:rsidP="00116D5B">
            <w:pPr>
              <w:rPr>
                <w:rFonts w:cstheme="minorHAnsi"/>
                <w:sz w:val="20"/>
                <w:szCs w:val="20"/>
              </w:rPr>
            </w:pPr>
            <w:r>
              <w:rPr>
                <w:rFonts w:cstheme="minorHAnsi"/>
                <w:sz w:val="20"/>
                <w:szCs w:val="20"/>
                <w:lang w:val="fr-CA"/>
              </w:rPr>
              <w:t>0,2846</w:t>
            </w:r>
          </w:p>
        </w:tc>
      </w:tr>
      <w:tr w:rsidR="00B302B0" w:rsidRPr="00E0127E" w14:paraId="66325ADC" w14:textId="77777777" w:rsidTr="00116D5B">
        <w:trPr>
          <w:trHeight w:val="300"/>
        </w:trPr>
        <w:tc>
          <w:tcPr>
            <w:tcW w:w="3256" w:type="dxa"/>
            <w:noWrap/>
            <w:hideMark/>
          </w:tcPr>
          <w:p w14:paraId="7E04547D" w14:textId="77777777" w:rsidR="00B302B0" w:rsidRPr="00E0127E" w:rsidRDefault="00B302B0" w:rsidP="00116D5B">
            <w:pPr>
              <w:rPr>
                <w:rFonts w:cstheme="minorHAnsi"/>
                <w:b/>
                <w:sz w:val="20"/>
                <w:szCs w:val="20"/>
              </w:rPr>
            </w:pPr>
            <w:r>
              <w:rPr>
                <w:rFonts w:cstheme="minorHAnsi"/>
                <w:b/>
                <w:bCs/>
                <w:sz w:val="20"/>
                <w:szCs w:val="20"/>
                <w:lang w:val="fr-CA"/>
              </w:rPr>
              <w:t>Poivrons</w:t>
            </w:r>
          </w:p>
        </w:tc>
        <w:tc>
          <w:tcPr>
            <w:tcW w:w="708" w:type="dxa"/>
            <w:noWrap/>
            <w:hideMark/>
          </w:tcPr>
          <w:p w14:paraId="072A2C6F" w14:textId="77777777" w:rsidR="00B302B0" w:rsidRPr="00E0127E" w:rsidRDefault="00B302B0" w:rsidP="00116D5B">
            <w:pPr>
              <w:rPr>
                <w:rFonts w:cstheme="minorHAnsi"/>
                <w:sz w:val="20"/>
                <w:szCs w:val="20"/>
              </w:rPr>
            </w:pPr>
            <w:r>
              <w:rPr>
                <w:rFonts w:cstheme="minorHAnsi"/>
                <w:sz w:val="20"/>
                <w:szCs w:val="20"/>
                <w:lang w:val="fr-CA"/>
              </w:rPr>
              <w:t>4</w:t>
            </w:r>
          </w:p>
        </w:tc>
        <w:tc>
          <w:tcPr>
            <w:tcW w:w="709" w:type="dxa"/>
            <w:noWrap/>
            <w:hideMark/>
          </w:tcPr>
          <w:p w14:paraId="77F75CE3"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67B36401" w14:textId="77777777" w:rsidR="00B302B0" w:rsidRPr="00E0127E" w:rsidRDefault="00B302B0" w:rsidP="00116D5B">
            <w:pPr>
              <w:rPr>
                <w:rFonts w:cstheme="minorHAnsi"/>
                <w:sz w:val="20"/>
                <w:szCs w:val="20"/>
              </w:rPr>
            </w:pPr>
            <w:r>
              <w:rPr>
                <w:rFonts w:cstheme="minorHAnsi"/>
                <w:sz w:val="20"/>
                <w:szCs w:val="20"/>
                <w:lang w:val="fr-CA"/>
              </w:rPr>
              <w:t>2</w:t>
            </w:r>
          </w:p>
        </w:tc>
        <w:tc>
          <w:tcPr>
            <w:tcW w:w="567" w:type="dxa"/>
            <w:noWrap/>
            <w:hideMark/>
          </w:tcPr>
          <w:p w14:paraId="681057CC" w14:textId="77777777" w:rsidR="00B302B0" w:rsidRPr="00E0127E" w:rsidRDefault="00B302B0" w:rsidP="00116D5B">
            <w:pPr>
              <w:rPr>
                <w:rFonts w:cstheme="minorHAnsi"/>
                <w:sz w:val="20"/>
                <w:szCs w:val="20"/>
              </w:rPr>
            </w:pPr>
            <w:r>
              <w:rPr>
                <w:rFonts w:cstheme="minorHAnsi"/>
                <w:sz w:val="20"/>
                <w:szCs w:val="20"/>
                <w:lang w:val="fr-CA"/>
              </w:rPr>
              <w:t>1</w:t>
            </w:r>
          </w:p>
        </w:tc>
        <w:tc>
          <w:tcPr>
            <w:tcW w:w="851" w:type="dxa"/>
            <w:noWrap/>
            <w:hideMark/>
          </w:tcPr>
          <w:p w14:paraId="56051A5B" w14:textId="77777777" w:rsidR="00B302B0" w:rsidRPr="00E0127E" w:rsidRDefault="00B302B0" w:rsidP="00116D5B">
            <w:pPr>
              <w:rPr>
                <w:rFonts w:cstheme="minorHAnsi"/>
                <w:sz w:val="20"/>
                <w:szCs w:val="20"/>
              </w:rPr>
            </w:pPr>
            <w:r>
              <w:rPr>
                <w:rFonts w:cstheme="minorHAnsi"/>
                <w:sz w:val="20"/>
                <w:szCs w:val="20"/>
                <w:lang w:val="fr-CA"/>
              </w:rPr>
              <w:t>66,7</w:t>
            </w:r>
          </w:p>
        </w:tc>
        <w:tc>
          <w:tcPr>
            <w:tcW w:w="1275" w:type="dxa"/>
            <w:noWrap/>
            <w:hideMark/>
          </w:tcPr>
          <w:p w14:paraId="1CD0E875" w14:textId="77777777" w:rsidR="00B302B0" w:rsidRPr="00E0127E" w:rsidRDefault="00B302B0" w:rsidP="00116D5B">
            <w:pPr>
              <w:rPr>
                <w:rFonts w:cstheme="minorHAnsi"/>
                <w:sz w:val="20"/>
                <w:szCs w:val="20"/>
              </w:rPr>
            </w:pPr>
            <w:r>
              <w:rPr>
                <w:rFonts w:cstheme="minorHAnsi"/>
                <w:sz w:val="20"/>
                <w:szCs w:val="20"/>
                <w:lang w:val="fr-CA"/>
              </w:rPr>
              <w:t>63,6</w:t>
            </w:r>
          </w:p>
        </w:tc>
        <w:tc>
          <w:tcPr>
            <w:tcW w:w="1417" w:type="dxa"/>
            <w:noWrap/>
            <w:hideMark/>
          </w:tcPr>
          <w:p w14:paraId="15728A5A" w14:textId="77777777" w:rsidR="00B302B0" w:rsidRPr="00E0127E" w:rsidRDefault="00B302B0" w:rsidP="00116D5B">
            <w:pPr>
              <w:rPr>
                <w:rFonts w:cstheme="minorHAnsi"/>
                <w:sz w:val="20"/>
                <w:szCs w:val="20"/>
              </w:rPr>
            </w:pPr>
            <w:r>
              <w:rPr>
                <w:rFonts w:cstheme="minorHAnsi"/>
                <w:sz w:val="20"/>
                <w:szCs w:val="20"/>
                <w:lang w:val="fr-CA"/>
              </w:rPr>
              <w:t>0,3252</w:t>
            </w:r>
          </w:p>
        </w:tc>
      </w:tr>
      <w:tr w:rsidR="00B302B0" w:rsidRPr="00E0127E" w14:paraId="309812AE" w14:textId="77777777" w:rsidTr="00116D5B">
        <w:trPr>
          <w:trHeight w:val="300"/>
        </w:trPr>
        <w:tc>
          <w:tcPr>
            <w:tcW w:w="3256" w:type="dxa"/>
            <w:noWrap/>
            <w:hideMark/>
          </w:tcPr>
          <w:p w14:paraId="34D4A4A8" w14:textId="77777777" w:rsidR="00B302B0" w:rsidRPr="00E0127E" w:rsidRDefault="00B302B0" w:rsidP="00116D5B">
            <w:pPr>
              <w:rPr>
                <w:rFonts w:cstheme="minorHAnsi"/>
                <w:b/>
                <w:sz w:val="20"/>
                <w:szCs w:val="20"/>
              </w:rPr>
            </w:pPr>
            <w:r>
              <w:rPr>
                <w:rFonts w:cstheme="minorHAnsi"/>
                <w:b/>
                <w:bCs/>
                <w:sz w:val="20"/>
                <w:szCs w:val="20"/>
                <w:lang w:val="fr-CA"/>
              </w:rPr>
              <w:t>Brocolis</w:t>
            </w:r>
          </w:p>
        </w:tc>
        <w:tc>
          <w:tcPr>
            <w:tcW w:w="708" w:type="dxa"/>
            <w:noWrap/>
            <w:hideMark/>
          </w:tcPr>
          <w:p w14:paraId="5CBD88BC" w14:textId="77777777" w:rsidR="00B302B0" w:rsidRPr="00E0127E" w:rsidRDefault="00B302B0" w:rsidP="00116D5B">
            <w:pPr>
              <w:rPr>
                <w:rFonts w:cstheme="minorHAnsi"/>
                <w:sz w:val="20"/>
                <w:szCs w:val="20"/>
              </w:rPr>
            </w:pPr>
            <w:r>
              <w:rPr>
                <w:rFonts w:cstheme="minorHAnsi"/>
                <w:sz w:val="20"/>
                <w:szCs w:val="20"/>
                <w:lang w:val="fr-CA"/>
              </w:rPr>
              <w:t>3</w:t>
            </w:r>
          </w:p>
        </w:tc>
        <w:tc>
          <w:tcPr>
            <w:tcW w:w="709" w:type="dxa"/>
            <w:noWrap/>
            <w:hideMark/>
          </w:tcPr>
          <w:p w14:paraId="6E338DFA"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4ADAAF6C"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4288A8F6" w14:textId="77777777" w:rsidR="00B302B0" w:rsidRPr="00E0127E" w:rsidRDefault="00B302B0" w:rsidP="00116D5B">
            <w:pPr>
              <w:rPr>
                <w:rFonts w:cstheme="minorHAnsi"/>
                <w:sz w:val="20"/>
                <w:szCs w:val="20"/>
              </w:rPr>
            </w:pPr>
            <w:r>
              <w:rPr>
                <w:rFonts w:cstheme="minorHAnsi"/>
                <w:sz w:val="20"/>
                <w:szCs w:val="20"/>
                <w:lang w:val="fr-CA"/>
              </w:rPr>
              <w:t>1</w:t>
            </w:r>
          </w:p>
        </w:tc>
        <w:tc>
          <w:tcPr>
            <w:tcW w:w="851" w:type="dxa"/>
            <w:noWrap/>
            <w:hideMark/>
          </w:tcPr>
          <w:p w14:paraId="0FC6C055" w14:textId="77777777" w:rsidR="00B302B0" w:rsidRPr="00E0127E" w:rsidRDefault="00B302B0" w:rsidP="00116D5B">
            <w:pPr>
              <w:rPr>
                <w:rFonts w:cstheme="minorHAnsi"/>
                <w:sz w:val="20"/>
                <w:szCs w:val="20"/>
              </w:rPr>
            </w:pPr>
            <w:r>
              <w:rPr>
                <w:rFonts w:cstheme="minorHAnsi"/>
                <w:sz w:val="20"/>
                <w:szCs w:val="20"/>
                <w:lang w:val="fr-CA"/>
              </w:rPr>
              <w:t>50,0</w:t>
            </w:r>
          </w:p>
        </w:tc>
        <w:tc>
          <w:tcPr>
            <w:tcW w:w="1275" w:type="dxa"/>
            <w:noWrap/>
            <w:hideMark/>
          </w:tcPr>
          <w:p w14:paraId="56CD43FC" w14:textId="77777777" w:rsidR="00B302B0" w:rsidRPr="00E0127E" w:rsidRDefault="00B302B0" w:rsidP="00116D5B">
            <w:pPr>
              <w:rPr>
                <w:rFonts w:cstheme="minorHAnsi"/>
                <w:sz w:val="20"/>
                <w:szCs w:val="20"/>
              </w:rPr>
            </w:pPr>
            <w:r>
              <w:rPr>
                <w:rFonts w:cstheme="minorHAnsi"/>
                <w:sz w:val="20"/>
                <w:szCs w:val="20"/>
                <w:lang w:val="fr-CA"/>
              </w:rPr>
              <w:t>55,5</w:t>
            </w:r>
          </w:p>
        </w:tc>
        <w:tc>
          <w:tcPr>
            <w:tcW w:w="1417" w:type="dxa"/>
            <w:noWrap/>
            <w:hideMark/>
          </w:tcPr>
          <w:p w14:paraId="1BB602D9" w14:textId="77777777" w:rsidR="00B302B0" w:rsidRPr="00E0127E" w:rsidRDefault="00B302B0" w:rsidP="00116D5B">
            <w:pPr>
              <w:rPr>
                <w:rFonts w:cstheme="minorHAnsi"/>
                <w:sz w:val="20"/>
                <w:szCs w:val="20"/>
              </w:rPr>
            </w:pPr>
            <w:r>
              <w:rPr>
                <w:rFonts w:cstheme="minorHAnsi"/>
                <w:sz w:val="20"/>
                <w:szCs w:val="20"/>
                <w:lang w:val="fr-CA"/>
              </w:rPr>
              <w:t>0,3013</w:t>
            </w:r>
          </w:p>
        </w:tc>
      </w:tr>
      <w:tr w:rsidR="00B302B0" w:rsidRPr="00E0127E" w14:paraId="68A9C232" w14:textId="77777777" w:rsidTr="00116D5B">
        <w:trPr>
          <w:trHeight w:val="300"/>
        </w:trPr>
        <w:tc>
          <w:tcPr>
            <w:tcW w:w="3256" w:type="dxa"/>
            <w:noWrap/>
            <w:hideMark/>
          </w:tcPr>
          <w:p w14:paraId="55115A80" w14:textId="77777777" w:rsidR="00B302B0" w:rsidRPr="00E0127E" w:rsidRDefault="00B302B0" w:rsidP="00116D5B">
            <w:pPr>
              <w:rPr>
                <w:rFonts w:cstheme="minorHAnsi"/>
                <w:b/>
                <w:sz w:val="20"/>
                <w:szCs w:val="20"/>
              </w:rPr>
            </w:pPr>
            <w:r>
              <w:rPr>
                <w:rFonts w:cstheme="minorHAnsi"/>
                <w:b/>
                <w:bCs/>
                <w:sz w:val="20"/>
                <w:szCs w:val="20"/>
                <w:lang w:val="fr-CA"/>
              </w:rPr>
              <w:t>Chou-fleur</w:t>
            </w:r>
          </w:p>
        </w:tc>
        <w:tc>
          <w:tcPr>
            <w:tcW w:w="708" w:type="dxa"/>
            <w:noWrap/>
            <w:hideMark/>
          </w:tcPr>
          <w:p w14:paraId="15C9D0AC" w14:textId="77777777" w:rsidR="00B302B0" w:rsidRPr="00E0127E" w:rsidRDefault="00B302B0" w:rsidP="00116D5B">
            <w:pPr>
              <w:rPr>
                <w:rFonts w:cstheme="minorHAnsi"/>
                <w:sz w:val="20"/>
                <w:szCs w:val="20"/>
              </w:rPr>
            </w:pPr>
            <w:r>
              <w:rPr>
                <w:rFonts w:cstheme="minorHAnsi"/>
                <w:sz w:val="20"/>
                <w:szCs w:val="20"/>
                <w:lang w:val="fr-CA"/>
              </w:rPr>
              <w:t>4</w:t>
            </w:r>
          </w:p>
        </w:tc>
        <w:tc>
          <w:tcPr>
            <w:tcW w:w="709" w:type="dxa"/>
            <w:noWrap/>
            <w:hideMark/>
          </w:tcPr>
          <w:p w14:paraId="7A5706BC"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77AA5999"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5D3C33CC" w14:textId="77777777" w:rsidR="00B302B0" w:rsidRPr="00E0127E" w:rsidRDefault="00B302B0" w:rsidP="00116D5B">
            <w:pPr>
              <w:rPr>
                <w:rFonts w:cstheme="minorHAnsi"/>
                <w:sz w:val="20"/>
                <w:szCs w:val="20"/>
              </w:rPr>
            </w:pPr>
            <w:r>
              <w:rPr>
                <w:rFonts w:cstheme="minorHAnsi"/>
                <w:sz w:val="20"/>
                <w:szCs w:val="20"/>
                <w:lang w:val="fr-CA"/>
              </w:rPr>
              <w:t>0</w:t>
            </w:r>
          </w:p>
        </w:tc>
        <w:tc>
          <w:tcPr>
            <w:tcW w:w="851" w:type="dxa"/>
            <w:noWrap/>
            <w:hideMark/>
          </w:tcPr>
          <w:p w14:paraId="699C04A1" w14:textId="77777777" w:rsidR="00B302B0" w:rsidRPr="00E0127E" w:rsidRDefault="00B302B0" w:rsidP="00116D5B">
            <w:pPr>
              <w:rPr>
                <w:rFonts w:cstheme="minorHAnsi"/>
                <w:sz w:val="20"/>
                <w:szCs w:val="20"/>
              </w:rPr>
            </w:pPr>
            <w:r>
              <w:rPr>
                <w:rFonts w:cstheme="minorHAnsi"/>
                <w:sz w:val="20"/>
                <w:szCs w:val="20"/>
                <w:lang w:val="fr-CA"/>
              </w:rPr>
              <w:t>57,1</w:t>
            </w:r>
          </w:p>
        </w:tc>
        <w:tc>
          <w:tcPr>
            <w:tcW w:w="1275" w:type="dxa"/>
            <w:noWrap/>
            <w:hideMark/>
          </w:tcPr>
          <w:p w14:paraId="216A876E" w14:textId="77777777" w:rsidR="00B302B0" w:rsidRPr="00E0127E" w:rsidRDefault="00B302B0" w:rsidP="00116D5B">
            <w:pPr>
              <w:rPr>
                <w:rFonts w:cstheme="minorHAnsi"/>
                <w:sz w:val="20"/>
                <w:szCs w:val="20"/>
              </w:rPr>
            </w:pPr>
            <w:r>
              <w:rPr>
                <w:rFonts w:cstheme="minorHAnsi"/>
                <w:sz w:val="20"/>
                <w:szCs w:val="20"/>
                <w:lang w:val="fr-CA"/>
              </w:rPr>
              <w:t>33,0</w:t>
            </w:r>
          </w:p>
        </w:tc>
        <w:tc>
          <w:tcPr>
            <w:tcW w:w="1417" w:type="dxa"/>
            <w:noWrap/>
            <w:hideMark/>
          </w:tcPr>
          <w:p w14:paraId="0EDA52DE" w14:textId="77777777" w:rsidR="00B302B0" w:rsidRPr="00E0127E" w:rsidRDefault="00B302B0" w:rsidP="00116D5B">
            <w:pPr>
              <w:rPr>
                <w:rFonts w:cstheme="minorHAnsi"/>
                <w:sz w:val="20"/>
                <w:szCs w:val="20"/>
              </w:rPr>
            </w:pPr>
            <w:r>
              <w:rPr>
                <w:rFonts w:cstheme="minorHAnsi"/>
                <w:sz w:val="20"/>
                <w:szCs w:val="20"/>
                <w:lang w:val="fr-CA"/>
              </w:rPr>
              <w:t>0,1248</w:t>
            </w:r>
          </w:p>
        </w:tc>
      </w:tr>
      <w:tr w:rsidR="00B302B0" w:rsidRPr="00E0127E" w14:paraId="4780EAC7" w14:textId="77777777" w:rsidTr="00116D5B">
        <w:trPr>
          <w:trHeight w:val="300"/>
        </w:trPr>
        <w:tc>
          <w:tcPr>
            <w:tcW w:w="3256" w:type="dxa"/>
            <w:noWrap/>
            <w:hideMark/>
          </w:tcPr>
          <w:p w14:paraId="538BF72B" w14:textId="77777777" w:rsidR="00B302B0" w:rsidRPr="00E0127E" w:rsidRDefault="00B302B0" w:rsidP="00116D5B">
            <w:pPr>
              <w:rPr>
                <w:rFonts w:cstheme="minorHAnsi"/>
                <w:b/>
                <w:sz w:val="20"/>
                <w:szCs w:val="20"/>
              </w:rPr>
            </w:pPr>
            <w:r>
              <w:rPr>
                <w:rFonts w:cstheme="minorHAnsi"/>
                <w:b/>
                <w:bCs/>
                <w:sz w:val="20"/>
                <w:szCs w:val="20"/>
                <w:lang w:val="fr-CA"/>
              </w:rPr>
              <w:t>Champignons</w:t>
            </w:r>
          </w:p>
        </w:tc>
        <w:tc>
          <w:tcPr>
            <w:tcW w:w="708" w:type="dxa"/>
            <w:noWrap/>
            <w:hideMark/>
          </w:tcPr>
          <w:p w14:paraId="3B9601E4" w14:textId="77777777" w:rsidR="00B302B0" w:rsidRPr="00E0127E" w:rsidRDefault="00B302B0" w:rsidP="00116D5B">
            <w:pPr>
              <w:rPr>
                <w:rFonts w:cstheme="minorHAnsi"/>
                <w:sz w:val="20"/>
                <w:szCs w:val="20"/>
              </w:rPr>
            </w:pPr>
            <w:r>
              <w:rPr>
                <w:rFonts w:cstheme="minorHAnsi"/>
                <w:sz w:val="20"/>
                <w:szCs w:val="20"/>
                <w:lang w:val="fr-CA"/>
              </w:rPr>
              <w:t>4</w:t>
            </w:r>
          </w:p>
        </w:tc>
        <w:tc>
          <w:tcPr>
            <w:tcW w:w="709" w:type="dxa"/>
            <w:noWrap/>
            <w:hideMark/>
          </w:tcPr>
          <w:p w14:paraId="04D3566F"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3AA78231"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473A6F89" w14:textId="77777777" w:rsidR="00B302B0" w:rsidRPr="00E0127E" w:rsidRDefault="00B302B0" w:rsidP="00116D5B">
            <w:pPr>
              <w:rPr>
                <w:rFonts w:cstheme="minorHAnsi"/>
                <w:sz w:val="20"/>
                <w:szCs w:val="20"/>
              </w:rPr>
            </w:pPr>
            <w:r>
              <w:rPr>
                <w:rFonts w:cstheme="minorHAnsi"/>
                <w:sz w:val="20"/>
                <w:szCs w:val="20"/>
                <w:lang w:val="fr-CA"/>
              </w:rPr>
              <w:t>0</w:t>
            </w:r>
          </w:p>
        </w:tc>
        <w:tc>
          <w:tcPr>
            <w:tcW w:w="851" w:type="dxa"/>
            <w:noWrap/>
            <w:hideMark/>
          </w:tcPr>
          <w:p w14:paraId="27D5BD87" w14:textId="77777777" w:rsidR="00B302B0" w:rsidRPr="00E0127E" w:rsidRDefault="00B302B0" w:rsidP="00116D5B">
            <w:pPr>
              <w:rPr>
                <w:rFonts w:cstheme="minorHAnsi"/>
                <w:sz w:val="20"/>
                <w:szCs w:val="20"/>
              </w:rPr>
            </w:pPr>
            <w:r>
              <w:rPr>
                <w:rFonts w:cstheme="minorHAnsi"/>
                <w:sz w:val="20"/>
                <w:szCs w:val="20"/>
                <w:lang w:val="fr-CA"/>
              </w:rPr>
              <w:t>57,1</w:t>
            </w:r>
          </w:p>
        </w:tc>
        <w:tc>
          <w:tcPr>
            <w:tcW w:w="1275" w:type="dxa"/>
            <w:noWrap/>
            <w:hideMark/>
          </w:tcPr>
          <w:p w14:paraId="4DD4A6F4" w14:textId="77777777" w:rsidR="00B302B0" w:rsidRPr="00E0127E" w:rsidRDefault="00B302B0" w:rsidP="00116D5B">
            <w:pPr>
              <w:rPr>
                <w:rFonts w:cstheme="minorHAnsi"/>
                <w:sz w:val="20"/>
                <w:szCs w:val="20"/>
              </w:rPr>
            </w:pPr>
            <w:r>
              <w:rPr>
                <w:rFonts w:cstheme="minorHAnsi"/>
                <w:sz w:val="20"/>
                <w:szCs w:val="20"/>
                <w:lang w:val="fr-CA"/>
              </w:rPr>
              <w:t>50,0</w:t>
            </w:r>
          </w:p>
        </w:tc>
        <w:tc>
          <w:tcPr>
            <w:tcW w:w="1417" w:type="dxa"/>
            <w:noWrap/>
            <w:hideMark/>
          </w:tcPr>
          <w:p w14:paraId="7215C058" w14:textId="77777777" w:rsidR="00B302B0" w:rsidRPr="00E0127E" w:rsidRDefault="00B302B0" w:rsidP="00116D5B">
            <w:pPr>
              <w:rPr>
                <w:rFonts w:cstheme="minorHAnsi"/>
                <w:sz w:val="20"/>
                <w:szCs w:val="20"/>
              </w:rPr>
            </w:pPr>
            <w:r>
              <w:rPr>
                <w:rFonts w:cstheme="minorHAnsi"/>
                <w:sz w:val="20"/>
                <w:szCs w:val="20"/>
                <w:lang w:val="fr-CA"/>
              </w:rPr>
              <w:t>0,2734</w:t>
            </w:r>
          </w:p>
        </w:tc>
      </w:tr>
      <w:tr w:rsidR="00B302B0" w:rsidRPr="00E0127E" w14:paraId="681FFD99" w14:textId="77777777" w:rsidTr="00116D5B">
        <w:trPr>
          <w:trHeight w:val="300"/>
        </w:trPr>
        <w:tc>
          <w:tcPr>
            <w:tcW w:w="3256" w:type="dxa"/>
            <w:noWrap/>
            <w:hideMark/>
          </w:tcPr>
          <w:p w14:paraId="37BBA30B" w14:textId="77777777" w:rsidR="00B302B0" w:rsidRPr="00E0127E" w:rsidRDefault="00B302B0" w:rsidP="00116D5B">
            <w:pPr>
              <w:rPr>
                <w:rFonts w:cstheme="minorHAnsi"/>
                <w:b/>
                <w:sz w:val="20"/>
                <w:szCs w:val="20"/>
              </w:rPr>
            </w:pPr>
            <w:r>
              <w:rPr>
                <w:rFonts w:cstheme="minorHAnsi"/>
                <w:b/>
                <w:bCs/>
                <w:sz w:val="20"/>
                <w:szCs w:val="20"/>
                <w:lang w:val="fr-CA"/>
              </w:rPr>
              <w:t>Courgettes</w:t>
            </w:r>
          </w:p>
        </w:tc>
        <w:tc>
          <w:tcPr>
            <w:tcW w:w="708" w:type="dxa"/>
            <w:noWrap/>
            <w:hideMark/>
          </w:tcPr>
          <w:p w14:paraId="346AB32A" w14:textId="77777777" w:rsidR="00B302B0" w:rsidRPr="00E0127E" w:rsidRDefault="00B302B0" w:rsidP="00116D5B">
            <w:pPr>
              <w:rPr>
                <w:rFonts w:cstheme="minorHAnsi"/>
                <w:sz w:val="20"/>
                <w:szCs w:val="20"/>
              </w:rPr>
            </w:pPr>
            <w:r>
              <w:rPr>
                <w:rFonts w:cstheme="minorHAnsi"/>
                <w:sz w:val="20"/>
                <w:szCs w:val="20"/>
                <w:lang w:val="fr-CA"/>
              </w:rPr>
              <w:t>3</w:t>
            </w:r>
          </w:p>
        </w:tc>
        <w:tc>
          <w:tcPr>
            <w:tcW w:w="709" w:type="dxa"/>
            <w:noWrap/>
            <w:hideMark/>
          </w:tcPr>
          <w:p w14:paraId="7C6827BF" w14:textId="77777777" w:rsidR="00B302B0" w:rsidRPr="00E0127E" w:rsidRDefault="00B302B0" w:rsidP="00116D5B">
            <w:pPr>
              <w:rPr>
                <w:rFonts w:cstheme="minorHAnsi"/>
                <w:sz w:val="20"/>
                <w:szCs w:val="20"/>
              </w:rPr>
            </w:pPr>
            <w:r>
              <w:rPr>
                <w:rFonts w:cstheme="minorHAnsi"/>
                <w:sz w:val="20"/>
                <w:szCs w:val="20"/>
                <w:lang w:val="fr-CA"/>
              </w:rPr>
              <w:t>1</w:t>
            </w:r>
          </w:p>
        </w:tc>
        <w:tc>
          <w:tcPr>
            <w:tcW w:w="567" w:type="dxa"/>
            <w:noWrap/>
            <w:hideMark/>
          </w:tcPr>
          <w:p w14:paraId="42C9D441"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53E0A3D8" w14:textId="77777777" w:rsidR="00B302B0" w:rsidRPr="00E0127E" w:rsidRDefault="00B302B0" w:rsidP="00116D5B">
            <w:pPr>
              <w:rPr>
                <w:rFonts w:cstheme="minorHAnsi"/>
                <w:sz w:val="20"/>
                <w:szCs w:val="20"/>
              </w:rPr>
            </w:pPr>
            <w:r>
              <w:rPr>
                <w:rFonts w:cstheme="minorHAnsi"/>
                <w:sz w:val="20"/>
                <w:szCs w:val="20"/>
                <w:lang w:val="fr-CA"/>
              </w:rPr>
              <w:t>0</w:t>
            </w:r>
          </w:p>
        </w:tc>
        <w:tc>
          <w:tcPr>
            <w:tcW w:w="851" w:type="dxa"/>
            <w:noWrap/>
            <w:hideMark/>
          </w:tcPr>
          <w:p w14:paraId="6BFA7453" w14:textId="77777777" w:rsidR="00B302B0" w:rsidRPr="00E0127E" w:rsidRDefault="00B302B0" w:rsidP="00116D5B">
            <w:pPr>
              <w:rPr>
                <w:rFonts w:cstheme="minorHAnsi"/>
                <w:sz w:val="20"/>
                <w:szCs w:val="20"/>
              </w:rPr>
            </w:pPr>
            <w:r>
              <w:rPr>
                <w:rFonts w:cstheme="minorHAnsi"/>
                <w:sz w:val="20"/>
                <w:szCs w:val="20"/>
                <w:lang w:val="fr-CA"/>
              </w:rPr>
              <w:t>57,1</w:t>
            </w:r>
          </w:p>
        </w:tc>
        <w:tc>
          <w:tcPr>
            <w:tcW w:w="1275" w:type="dxa"/>
            <w:noWrap/>
            <w:hideMark/>
          </w:tcPr>
          <w:p w14:paraId="024D92B6" w14:textId="77777777" w:rsidR="00B302B0" w:rsidRPr="00E0127E" w:rsidRDefault="00B302B0" w:rsidP="00116D5B">
            <w:pPr>
              <w:rPr>
                <w:rFonts w:cstheme="minorHAnsi"/>
                <w:sz w:val="20"/>
                <w:szCs w:val="20"/>
              </w:rPr>
            </w:pPr>
            <w:r>
              <w:rPr>
                <w:rFonts w:cstheme="minorHAnsi"/>
                <w:sz w:val="20"/>
                <w:szCs w:val="20"/>
                <w:lang w:val="fr-CA"/>
              </w:rPr>
              <w:t>21,1</w:t>
            </w:r>
          </w:p>
        </w:tc>
        <w:tc>
          <w:tcPr>
            <w:tcW w:w="1417" w:type="dxa"/>
            <w:noWrap/>
            <w:hideMark/>
          </w:tcPr>
          <w:p w14:paraId="7501FBA6" w14:textId="77777777" w:rsidR="00B302B0" w:rsidRPr="00E0127E" w:rsidRDefault="00B302B0" w:rsidP="00116D5B">
            <w:pPr>
              <w:rPr>
                <w:rFonts w:cstheme="minorHAnsi"/>
                <w:sz w:val="20"/>
                <w:szCs w:val="20"/>
              </w:rPr>
            </w:pPr>
            <w:r>
              <w:rPr>
                <w:rFonts w:cstheme="minorHAnsi"/>
                <w:color w:val="FF0000"/>
                <w:sz w:val="20"/>
                <w:szCs w:val="20"/>
                <w:lang w:val="fr-CA"/>
              </w:rPr>
              <w:t>0,0341</w:t>
            </w:r>
          </w:p>
        </w:tc>
      </w:tr>
      <w:tr w:rsidR="00B302B0" w:rsidRPr="00E0127E" w14:paraId="6E2A303E" w14:textId="77777777" w:rsidTr="00116D5B">
        <w:trPr>
          <w:trHeight w:val="300"/>
        </w:trPr>
        <w:tc>
          <w:tcPr>
            <w:tcW w:w="9350" w:type="dxa"/>
            <w:gridSpan w:val="8"/>
            <w:noWrap/>
            <w:hideMark/>
          </w:tcPr>
          <w:p w14:paraId="2E50D5E3" w14:textId="77777777" w:rsidR="00B302B0" w:rsidRPr="00E0127E" w:rsidRDefault="00B302B0" w:rsidP="00116D5B">
            <w:pPr>
              <w:jc w:val="center"/>
              <w:rPr>
                <w:rFonts w:cstheme="minorHAnsi"/>
                <w:b/>
                <w:sz w:val="20"/>
                <w:szCs w:val="20"/>
              </w:rPr>
            </w:pPr>
            <w:r>
              <w:rPr>
                <w:rFonts w:cstheme="minorHAnsi"/>
                <w:b/>
                <w:bCs/>
                <w:sz w:val="20"/>
                <w:szCs w:val="20"/>
                <w:lang w:val="fr-CA"/>
              </w:rPr>
              <w:t>FRUITS</w:t>
            </w:r>
          </w:p>
        </w:tc>
      </w:tr>
      <w:tr w:rsidR="00B302B0" w:rsidRPr="00E0127E" w14:paraId="42ABAF34" w14:textId="77777777" w:rsidTr="00116D5B">
        <w:trPr>
          <w:trHeight w:val="300"/>
        </w:trPr>
        <w:tc>
          <w:tcPr>
            <w:tcW w:w="3256" w:type="dxa"/>
            <w:noWrap/>
            <w:hideMark/>
          </w:tcPr>
          <w:p w14:paraId="63899F00" w14:textId="77777777" w:rsidR="00B302B0" w:rsidRPr="00E0127E" w:rsidRDefault="00B302B0" w:rsidP="00116D5B">
            <w:pPr>
              <w:rPr>
                <w:rFonts w:cstheme="minorHAnsi"/>
                <w:b/>
                <w:sz w:val="20"/>
                <w:szCs w:val="20"/>
              </w:rPr>
            </w:pPr>
            <w:r>
              <w:rPr>
                <w:rFonts w:cstheme="minorHAnsi"/>
                <w:b/>
                <w:bCs/>
                <w:sz w:val="20"/>
                <w:szCs w:val="20"/>
                <w:lang w:val="fr-CA"/>
              </w:rPr>
              <w:t>Melons</w:t>
            </w:r>
          </w:p>
        </w:tc>
        <w:tc>
          <w:tcPr>
            <w:tcW w:w="708" w:type="dxa"/>
            <w:noWrap/>
            <w:hideMark/>
          </w:tcPr>
          <w:p w14:paraId="31A5B32B" w14:textId="77777777" w:rsidR="00B302B0" w:rsidRPr="00E0127E" w:rsidRDefault="00B302B0" w:rsidP="00116D5B">
            <w:pPr>
              <w:rPr>
                <w:rFonts w:cstheme="minorHAnsi"/>
                <w:sz w:val="20"/>
                <w:szCs w:val="20"/>
              </w:rPr>
            </w:pPr>
            <w:r>
              <w:rPr>
                <w:rFonts w:cstheme="minorHAnsi"/>
                <w:sz w:val="20"/>
                <w:szCs w:val="20"/>
                <w:lang w:val="fr-CA"/>
              </w:rPr>
              <w:t>3</w:t>
            </w:r>
          </w:p>
        </w:tc>
        <w:tc>
          <w:tcPr>
            <w:tcW w:w="709" w:type="dxa"/>
            <w:noWrap/>
            <w:hideMark/>
          </w:tcPr>
          <w:p w14:paraId="3CD74F3D"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2B07B01A"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60FBA039" w14:textId="77777777" w:rsidR="00B302B0" w:rsidRPr="00E0127E" w:rsidRDefault="00B302B0" w:rsidP="00116D5B">
            <w:pPr>
              <w:rPr>
                <w:rFonts w:cstheme="minorHAnsi"/>
                <w:sz w:val="20"/>
                <w:szCs w:val="20"/>
              </w:rPr>
            </w:pPr>
            <w:r>
              <w:rPr>
                <w:rFonts w:cstheme="minorHAnsi"/>
                <w:sz w:val="20"/>
                <w:szCs w:val="20"/>
                <w:lang w:val="fr-CA"/>
              </w:rPr>
              <w:t>1</w:t>
            </w:r>
          </w:p>
        </w:tc>
        <w:tc>
          <w:tcPr>
            <w:tcW w:w="851" w:type="dxa"/>
            <w:noWrap/>
            <w:hideMark/>
          </w:tcPr>
          <w:p w14:paraId="303E8F30" w14:textId="77777777" w:rsidR="00B302B0" w:rsidRPr="00E0127E" w:rsidRDefault="00B302B0" w:rsidP="00116D5B">
            <w:pPr>
              <w:rPr>
                <w:rFonts w:cstheme="minorHAnsi"/>
                <w:sz w:val="20"/>
                <w:szCs w:val="20"/>
              </w:rPr>
            </w:pPr>
            <w:r>
              <w:rPr>
                <w:rFonts w:cstheme="minorHAnsi"/>
                <w:sz w:val="20"/>
                <w:szCs w:val="20"/>
                <w:lang w:val="fr-CA"/>
              </w:rPr>
              <w:t>50,0</w:t>
            </w:r>
          </w:p>
        </w:tc>
        <w:tc>
          <w:tcPr>
            <w:tcW w:w="1275" w:type="dxa"/>
            <w:noWrap/>
            <w:hideMark/>
          </w:tcPr>
          <w:p w14:paraId="6B07EE2A" w14:textId="77777777" w:rsidR="00B302B0" w:rsidRPr="00E0127E" w:rsidRDefault="00B302B0" w:rsidP="00116D5B">
            <w:pPr>
              <w:rPr>
                <w:rFonts w:cstheme="minorHAnsi"/>
                <w:sz w:val="20"/>
                <w:szCs w:val="20"/>
              </w:rPr>
            </w:pPr>
            <w:r>
              <w:rPr>
                <w:rFonts w:cstheme="minorHAnsi"/>
                <w:sz w:val="20"/>
                <w:szCs w:val="20"/>
                <w:lang w:val="fr-CA"/>
              </w:rPr>
              <w:t>39,7</w:t>
            </w:r>
          </w:p>
        </w:tc>
        <w:tc>
          <w:tcPr>
            <w:tcW w:w="1417" w:type="dxa"/>
            <w:noWrap/>
            <w:hideMark/>
          </w:tcPr>
          <w:p w14:paraId="2A48B746" w14:textId="77777777" w:rsidR="00B302B0" w:rsidRPr="00E0127E" w:rsidRDefault="00B302B0" w:rsidP="00116D5B">
            <w:pPr>
              <w:rPr>
                <w:rFonts w:cstheme="minorHAnsi"/>
                <w:sz w:val="20"/>
                <w:szCs w:val="20"/>
              </w:rPr>
            </w:pPr>
            <w:r>
              <w:rPr>
                <w:rFonts w:cstheme="minorHAnsi"/>
                <w:sz w:val="20"/>
                <w:szCs w:val="20"/>
                <w:lang w:val="fr-CA"/>
              </w:rPr>
              <w:t>0,2744</w:t>
            </w:r>
          </w:p>
        </w:tc>
      </w:tr>
      <w:tr w:rsidR="00B302B0" w:rsidRPr="00E0127E" w14:paraId="535AD5BE" w14:textId="77777777" w:rsidTr="00116D5B">
        <w:trPr>
          <w:trHeight w:val="300"/>
        </w:trPr>
        <w:tc>
          <w:tcPr>
            <w:tcW w:w="3256" w:type="dxa"/>
            <w:noWrap/>
            <w:hideMark/>
          </w:tcPr>
          <w:p w14:paraId="4F6D2F43" w14:textId="77777777" w:rsidR="00B302B0" w:rsidRPr="00E0127E" w:rsidRDefault="00B302B0" w:rsidP="00116D5B">
            <w:pPr>
              <w:rPr>
                <w:rFonts w:cstheme="minorHAnsi"/>
                <w:b/>
                <w:sz w:val="20"/>
                <w:szCs w:val="20"/>
              </w:rPr>
            </w:pPr>
            <w:r>
              <w:rPr>
                <w:rFonts w:cstheme="minorHAnsi"/>
                <w:b/>
                <w:bCs/>
                <w:sz w:val="20"/>
                <w:szCs w:val="20"/>
                <w:lang w:val="fr-CA"/>
              </w:rPr>
              <w:t>Pommes</w:t>
            </w:r>
          </w:p>
        </w:tc>
        <w:tc>
          <w:tcPr>
            <w:tcW w:w="708" w:type="dxa"/>
            <w:noWrap/>
            <w:hideMark/>
          </w:tcPr>
          <w:p w14:paraId="2ABB0139" w14:textId="77777777" w:rsidR="00B302B0" w:rsidRPr="00E0127E" w:rsidRDefault="00B302B0" w:rsidP="00116D5B">
            <w:pPr>
              <w:rPr>
                <w:rFonts w:cstheme="minorHAnsi"/>
                <w:sz w:val="20"/>
                <w:szCs w:val="20"/>
              </w:rPr>
            </w:pPr>
            <w:r>
              <w:rPr>
                <w:rFonts w:cstheme="minorHAnsi"/>
                <w:sz w:val="20"/>
                <w:szCs w:val="20"/>
                <w:lang w:val="fr-CA"/>
              </w:rPr>
              <w:t>4</w:t>
            </w:r>
          </w:p>
        </w:tc>
        <w:tc>
          <w:tcPr>
            <w:tcW w:w="709" w:type="dxa"/>
            <w:noWrap/>
            <w:hideMark/>
          </w:tcPr>
          <w:p w14:paraId="632AA00D" w14:textId="77777777" w:rsidR="00B302B0" w:rsidRPr="00E0127E" w:rsidRDefault="00B302B0" w:rsidP="00116D5B">
            <w:pPr>
              <w:rPr>
                <w:rFonts w:cstheme="minorHAnsi"/>
                <w:sz w:val="20"/>
                <w:szCs w:val="20"/>
              </w:rPr>
            </w:pPr>
            <w:r>
              <w:rPr>
                <w:rFonts w:cstheme="minorHAnsi"/>
                <w:sz w:val="20"/>
                <w:szCs w:val="20"/>
                <w:lang w:val="fr-CA"/>
              </w:rPr>
              <w:t>1</w:t>
            </w:r>
          </w:p>
        </w:tc>
        <w:tc>
          <w:tcPr>
            <w:tcW w:w="567" w:type="dxa"/>
            <w:noWrap/>
            <w:hideMark/>
          </w:tcPr>
          <w:p w14:paraId="754B0356" w14:textId="77777777" w:rsidR="00B302B0" w:rsidRPr="00E0127E" w:rsidRDefault="00B302B0" w:rsidP="00116D5B">
            <w:pPr>
              <w:rPr>
                <w:rFonts w:cstheme="minorHAnsi"/>
                <w:sz w:val="20"/>
                <w:szCs w:val="20"/>
              </w:rPr>
            </w:pPr>
            <w:r>
              <w:rPr>
                <w:rFonts w:cstheme="minorHAnsi"/>
                <w:sz w:val="20"/>
                <w:szCs w:val="20"/>
                <w:lang w:val="fr-CA"/>
              </w:rPr>
              <w:t>2</w:t>
            </w:r>
          </w:p>
        </w:tc>
        <w:tc>
          <w:tcPr>
            <w:tcW w:w="567" w:type="dxa"/>
            <w:noWrap/>
            <w:hideMark/>
          </w:tcPr>
          <w:p w14:paraId="59CBFAAB" w14:textId="77777777" w:rsidR="00B302B0" w:rsidRPr="00E0127E" w:rsidRDefault="00B302B0" w:rsidP="00116D5B">
            <w:pPr>
              <w:rPr>
                <w:rFonts w:cstheme="minorHAnsi"/>
                <w:sz w:val="20"/>
                <w:szCs w:val="20"/>
              </w:rPr>
            </w:pPr>
            <w:r>
              <w:rPr>
                <w:rFonts w:cstheme="minorHAnsi"/>
                <w:sz w:val="20"/>
                <w:szCs w:val="20"/>
                <w:lang w:val="fr-CA"/>
              </w:rPr>
              <w:t>0</w:t>
            </w:r>
          </w:p>
        </w:tc>
        <w:tc>
          <w:tcPr>
            <w:tcW w:w="851" w:type="dxa"/>
            <w:noWrap/>
            <w:hideMark/>
          </w:tcPr>
          <w:p w14:paraId="015C58DA" w14:textId="77777777" w:rsidR="00B302B0" w:rsidRPr="00E0127E" w:rsidRDefault="00B302B0" w:rsidP="00116D5B">
            <w:pPr>
              <w:rPr>
                <w:rFonts w:cstheme="minorHAnsi"/>
                <w:sz w:val="20"/>
                <w:szCs w:val="20"/>
              </w:rPr>
            </w:pPr>
            <w:r>
              <w:rPr>
                <w:rFonts w:cstheme="minorHAnsi"/>
                <w:sz w:val="20"/>
                <w:szCs w:val="20"/>
                <w:lang w:val="fr-CA"/>
              </w:rPr>
              <w:t>71,4</w:t>
            </w:r>
          </w:p>
        </w:tc>
        <w:tc>
          <w:tcPr>
            <w:tcW w:w="1275" w:type="dxa"/>
            <w:noWrap/>
            <w:hideMark/>
          </w:tcPr>
          <w:p w14:paraId="4EC957CB" w14:textId="77777777" w:rsidR="00B302B0" w:rsidRPr="00E0127E" w:rsidRDefault="00B302B0" w:rsidP="00116D5B">
            <w:pPr>
              <w:rPr>
                <w:rFonts w:cstheme="minorHAnsi"/>
                <w:sz w:val="20"/>
                <w:szCs w:val="20"/>
              </w:rPr>
            </w:pPr>
            <w:r>
              <w:rPr>
                <w:rFonts w:cstheme="minorHAnsi"/>
                <w:sz w:val="20"/>
                <w:szCs w:val="20"/>
                <w:lang w:val="fr-CA"/>
              </w:rPr>
              <w:t>72,3</w:t>
            </w:r>
          </w:p>
        </w:tc>
        <w:tc>
          <w:tcPr>
            <w:tcW w:w="1417" w:type="dxa"/>
            <w:noWrap/>
            <w:hideMark/>
          </w:tcPr>
          <w:p w14:paraId="1D39F438" w14:textId="77777777" w:rsidR="00B302B0" w:rsidRPr="00E0127E" w:rsidRDefault="00B302B0" w:rsidP="00116D5B">
            <w:pPr>
              <w:rPr>
                <w:rFonts w:cstheme="minorHAnsi"/>
                <w:sz w:val="20"/>
                <w:szCs w:val="20"/>
              </w:rPr>
            </w:pPr>
            <w:r>
              <w:rPr>
                <w:rFonts w:cstheme="minorHAnsi"/>
                <w:sz w:val="20"/>
                <w:szCs w:val="20"/>
                <w:lang w:val="fr-CA"/>
              </w:rPr>
              <w:t>0,3183</w:t>
            </w:r>
          </w:p>
        </w:tc>
      </w:tr>
      <w:tr w:rsidR="00B302B0" w:rsidRPr="00E0127E" w14:paraId="7029EE13" w14:textId="77777777" w:rsidTr="00116D5B">
        <w:trPr>
          <w:trHeight w:val="300"/>
        </w:trPr>
        <w:tc>
          <w:tcPr>
            <w:tcW w:w="3256" w:type="dxa"/>
            <w:noWrap/>
            <w:hideMark/>
          </w:tcPr>
          <w:p w14:paraId="5EC6CC36" w14:textId="77777777" w:rsidR="00B302B0" w:rsidRPr="00E0127E" w:rsidRDefault="00B302B0" w:rsidP="00116D5B">
            <w:pPr>
              <w:rPr>
                <w:rFonts w:cstheme="minorHAnsi"/>
                <w:b/>
                <w:sz w:val="20"/>
                <w:szCs w:val="20"/>
              </w:rPr>
            </w:pPr>
            <w:r>
              <w:rPr>
                <w:rFonts w:cstheme="minorHAnsi"/>
                <w:b/>
                <w:bCs/>
                <w:sz w:val="20"/>
                <w:szCs w:val="20"/>
                <w:lang w:val="fr-CA"/>
              </w:rPr>
              <w:t>Bananes</w:t>
            </w:r>
          </w:p>
        </w:tc>
        <w:tc>
          <w:tcPr>
            <w:tcW w:w="708" w:type="dxa"/>
            <w:noWrap/>
            <w:hideMark/>
          </w:tcPr>
          <w:p w14:paraId="0B952CEE" w14:textId="77777777" w:rsidR="00B302B0" w:rsidRPr="00E0127E" w:rsidRDefault="00B302B0" w:rsidP="00116D5B">
            <w:pPr>
              <w:rPr>
                <w:rFonts w:cstheme="minorHAnsi"/>
                <w:sz w:val="20"/>
                <w:szCs w:val="20"/>
              </w:rPr>
            </w:pPr>
            <w:r>
              <w:rPr>
                <w:rFonts w:cstheme="minorHAnsi"/>
                <w:sz w:val="20"/>
                <w:szCs w:val="20"/>
                <w:lang w:val="fr-CA"/>
              </w:rPr>
              <w:t>4</w:t>
            </w:r>
          </w:p>
        </w:tc>
        <w:tc>
          <w:tcPr>
            <w:tcW w:w="709" w:type="dxa"/>
            <w:noWrap/>
            <w:hideMark/>
          </w:tcPr>
          <w:p w14:paraId="74E95CDB" w14:textId="77777777" w:rsidR="00B302B0" w:rsidRPr="00E0127E" w:rsidRDefault="00B302B0" w:rsidP="00116D5B">
            <w:pPr>
              <w:rPr>
                <w:rFonts w:cstheme="minorHAnsi"/>
                <w:sz w:val="20"/>
                <w:szCs w:val="20"/>
              </w:rPr>
            </w:pPr>
            <w:r>
              <w:rPr>
                <w:rFonts w:cstheme="minorHAnsi"/>
                <w:sz w:val="20"/>
                <w:szCs w:val="20"/>
                <w:lang w:val="fr-CA"/>
              </w:rPr>
              <w:t>2</w:t>
            </w:r>
          </w:p>
        </w:tc>
        <w:tc>
          <w:tcPr>
            <w:tcW w:w="567" w:type="dxa"/>
            <w:noWrap/>
            <w:hideMark/>
          </w:tcPr>
          <w:p w14:paraId="379C38D1" w14:textId="77777777" w:rsidR="00B302B0" w:rsidRPr="00E0127E" w:rsidRDefault="00B302B0" w:rsidP="00116D5B">
            <w:pPr>
              <w:rPr>
                <w:rFonts w:cstheme="minorHAnsi"/>
                <w:sz w:val="20"/>
                <w:szCs w:val="20"/>
              </w:rPr>
            </w:pPr>
            <w:r>
              <w:rPr>
                <w:rFonts w:cstheme="minorHAnsi"/>
                <w:sz w:val="20"/>
                <w:szCs w:val="20"/>
                <w:lang w:val="fr-CA"/>
              </w:rPr>
              <w:t>1</w:t>
            </w:r>
          </w:p>
        </w:tc>
        <w:tc>
          <w:tcPr>
            <w:tcW w:w="567" w:type="dxa"/>
            <w:noWrap/>
            <w:hideMark/>
          </w:tcPr>
          <w:p w14:paraId="7F3C7C1E" w14:textId="77777777" w:rsidR="00B302B0" w:rsidRPr="00E0127E" w:rsidRDefault="00B302B0" w:rsidP="00116D5B">
            <w:pPr>
              <w:rPr>
                <w:rFonts w:cstheme="minorHAnsi"/>
                <w:sz w:val="20"/>
                <w:szCs w:val="20"/>
              </w:rPr>
            </w:pPr>
            <w:r>
              <w:rPr>
                <w:rFonts w:cstheme="minorHAnsi"/>
                <w:sz w:val="20"/>
                <w:szCs w:val="20"/>
                <w:lang w:val="fr-CA"/>
              </w:rPr>
              <w:t>0</w:t>
            </w:r>
          </w:p>
        </w:tc>
        <w:tc>
          <w:tcPr>
            <w:tcW w:w="851" w:type="dxa"/>
            <w:noWrap/>
            <w:hideMark/>
          </w:tcPr>
          <w:p w14:paraId="4E729511" w14:textId="77777777" w:rsidR="00B302B0" w:rsidRPr="00E0127E" w:rsidRDefault="00B302B0" w:rsidP="00116D5B">
            <w:pPr>
              <w:rPr>
                <w:rFonts w:cstheme="minorHAnsi"/>
                <w:sz w:val="20"/>
                <w:szCs w:val="20"/>
              </w:rPr>
            </w:pPr>
            <w:r>
              <w:rPr>
                <w:rFonts w:cstheme="minorHAnsi"/>
                <w:sz w:val="20"/>
                <w:szCs w:val="20"/>
                <w:lang w:val="fr-CA"/>
              </w:rPr>
              <w:t>85,7</w:t>
            </w:r>
          </w:p>
        </w:tc>
        <w:tc>
          <w:tcPr>
            <w:tcW w:w="1275" w:type="dxa"/>
            <w:noWrap/>
            <w:hideMark/>
          </w:tcPr>
          <w:p w14:paraId="1CCD84EB" w14:textId="77777777" w:rsidR="00B302B0" w:rsidRPr="00E0127E" w:rsidRDefault="00B302B0" w:rsidP="00116D5B">
            <w:pPr>
              <w:rPr>
                <w:rFonts w:cstheme="minorHAnsi"/>
                <w:sz w:val="20"/>
                <w:szCs w:val="20"/>
              </w:rPr>
            </w:pPr>
            <w:r>
              <w:rPr>
                <w:rFonts w:cstheme="minorHAnsi"/>
                <w:sz w:val="20"/>
                <w:szCs w:val="20"/>
                <w:lang w:val="fr-CA"/>
              </w:rPr>
              <w:t>76,7</w:t>
            </w:r>
          </w:p>
        </w:tc>
        <w:tc>
          <w:tcPr>
            <w:tcW w:w="1417" w:type="dxa"/>
            <w:noWrap/>
            <w:hideMark/>
          </w:tcPr>
          <w:p w14:paraId="1370F9C0" w14:textId="77777777" w:rsidR="00B302B0" w:rsidRPr="00E0127E" w:rsidRDefault="00B302B0" w:rsidP="00116D5B">
            <w:pPr>
              <w:rPr>
                <w:rFonts w:cstheme="minorHAnsi"/>
                <w:sz w:val="20"/>
                <w:szCs w:val="20"/>
              </w:rPr>
            </w:pPr>
            <w:r>
              <w:rPr>
                <w:rFonts w:cstheme="minorHAnsi"/>
                <w:sz w:val="20"/>
                <w:szCs w:val="20"/>
                <w:lang w:val="fr-CA"/>
              </w:rPr>
              <w:t>0,3321</w:t>
            </w:r>
          </w:p>
        </w:tc>
      </w:tr>
      <w:tr w:rsidR="00B302B0" w:rsidRPr="00E0127E" w14:paraId="62507E0B" w14:textId="77777777" w:rsidTr="00116D5B">
        <w:trPr>
          <w:trHeight w:val="300"/>
        </w:trPr>
        <w:tc>
          <w:tcPr>
            <w:tcW w:w="3256" w:type="dxa"/>
            <w:noWrap/>
            <w:hideMark/>
          </w:tcPr>
          <w:p w14:paraId="139F3901" w14:textId="77777777" w:rsidR="00B302B0" w:rsidRPr="00E0127E" w:rsidRDefault="00B302B0" w:rsidP="00116D5B">
            <w:pPr>
              <w:rPr>
                <w:rFonts w:cstheme="minorHAnsi"/>
                <w:b/>
                <w:sz w:val="20"/>
                <w:szCs w:val="20"/>
              </w:rPr>
            </w:pPr>
            <w:r>
              <w:rPr>
                <w:rFonts w:cstheme="minorHAnsi"/>
                <w:b/>
                <w:bCs/>
                <w:sz w:val="20"/>
                <w:szCs w:val="20"/>
                <w:lang w:val="fr-CA"/>
              </w:rPr>
              <w:t>Agrumes</w:t>
            </w:r>
          </w:p>
        </w:tc>
        <w:tc>
          <w:tcPr>
            <w:tcW w:w="708" w:type="dxa"/>
            <w:noWrap/>
            <w:hideMark/>
          </w:tcPr>
          <w:p w14:paraId="5E5A96A1" w14:textId="77777777" w:rsidR="00B302B0" w:rsidRPr="00E0127E" w:rsidRDefault="00B302B0" w:rsidP="00116D5B">
            <w:pPr>
              <w:rPr>
                <w:rFonts w:cstheme="minorHAnsi"/>
                <w:sz w:val="20"/>
                <w:szCs w:val="20"/>
              </w:rPr>
            </w:pPr>
            <w:r>
              <w:rPr>
                <w:rFonts w:cstheme="minorHAnsi"/>
                <w:sz w:val="20"/>
                <w:szCs w:val="20"/>
                <w:lang w:val="fr-CA"/>
              </w:rPr>
              <w:t>4</w:t>
            </w:r>
          </w:p>
        </w:tc>
        <w:tc>
          <w:tcPr>
            <w:tcW w:w="709" w:type="dxa"/>
            <w:noWrap/>
            <w:hideMark/>
          </w:tcPr>
          <w:p w14:paraId="54519254"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5867734F"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13BF92E4" w14:textId="77777777" w:rsidR="00B302B0" w:rsidRPr="00E0127E" w:rsidRDefault="00B302B0" w:rsidP="00116D5B">
            <w:pPr>
              <w:rPr>
                <w:rFonts w:cstheme="minorHAnsi"/>
                <w:sz w:val="20"/>
                <w:szCs w:val="20"/>
              </w:rPr>
            </w:pPr>
            <w:r>
              <w:rPr>
                <w:rFonts w:cstheme="minorHAnsi"/>
                <w:sz w:val="20"/>
                <w:szCs w:val="20"/>
                <w:lang w:val="fr-CA"/>
              </w:rPr>
              <w:t>0</w:t>
            </w:r>
          </w:p>
        </w:tc>
        <w:tc>
          <w:tcPr>
            <w:tcW w:w="851" w:type="dxa"/>
            <w:noWrap/>
            <w:hideMark/>
          </w:tcPr>
          <w:p w14:paraId="3772EB9A" w14:textId="77777777" w:rsidR="00B302B0" w:rsidRPr="00E0127E" w:rsidRDefault="00B302B0" w:rsidP="00116D5B">
            <w:pPr>
              <w:rPr>
                <w:rFonts w:cstheme="minorHAnsi"/>
                <w:sz w:val="20"/>
                <w:szCs w:val="20"/>
              </w:rPr>
            </w:pPr>
            <w:r>
              <w:rPr>
                <w:rFonts w:cstheme="minorHAnsi"/>
                <w:sz w:val="20"/>
                <w:szCs w:val="20"/>
                <w:lang w:val="fr-CA"/>
              </w:rPr>
              <w:t>57,1</w:t>
            </w:r>
          </w:p>
        </w:tc>
        <w:tc>
          <w:tcPr>
            <w:tcW w:w="1275" w:type="dxa"/>
            <w:noWrap/>
            <w:hideMark/>
          </w:tcPr>
          <w:p w14:paraId="4EC54451" w14:textId="77777777" w:rsidR="00B302B0" w:rsidRPr="00E0127E" w:rsidRDefault="00B302B0" w:rsidP="00116D5B">
            <w:pPr>
              <w:rPr>
                <w:rFonts w:cstheme="minorHAnsi"/>
                <w:sz w:val="20"/>
                <w:szCs w:val="20"/>
              </w:rPr>
            </w:pPr>
            <w:r>
              <w:rPr>
                <w:rFonts w:cstheme="minorHAnsi"/>
                <w:sz w:val="20"/>
                <w:szCs w:val="20"/>
                <w:lang w:val="fr-CA"/>
              </w:rPr>
              <w:t>65,0</w:t>
            </w:r>
          </w:p>
        </w:tc>
        <w:tc>
          <w:tcPr>
            <w:tcW w:w="1417" w:type="dxa"/>
            <w:noWrap/>
            <w:hideMark/>
          </w:tcPr>
          <w:p w14:paraId="00DABB4F" w14:textId="77777777" w:rsidR="00B302B0" w:rsidRPr="00E0127E" w:rsidRDefault="00B302B0" w:rsidP="00116D5B">
            <w:pPr>
              <w:rPr>
                <w:rFonts w:cstheme="minorHAnsi"/>
                <w:sz w:val="20"/>
                <w:szCs w:val="20"/>
              </w:rPr>
            </w:pPr>
            <w:r>
              <w:rPr>
                <w:rFonts w:cstheme="minorHAnsi"/>
                <w:sz w:val="20"/>
                <w:szCs w:val="20"/>
                <w:lang w:val="fr-CA"/>
              </w:rPr>
              <w:t>0,2679</w:t>
            </w:r>
          </w:p>
        </w:tc>
      </w:tr>
      <w:tr w:rsidR="00B302B0" w:rsidRPr="00E0127E" w14:paraId="10D95328" w14:textId="77777777" w:rsidTr="00116D5B">
        <w:trPr>
          <w:trHeight w:val="300"/>
        </w:trPr>
        <w:tc>
          <w:tcPr>
            <w:tcW w:w="3256" w:type="dxa"/>
            <w:noWrap/>
            <w:hideMark/>
          </w:tcPr>
          <w:p w14:paraId="45005C9D" w14:textId="77777777" w:rsidR="00B302B0" w:rsidRPr="00E0127E" w:rsidRDefault="00B302B0" w:rsidP="00116D5B">
            <w:pPr>
              <w:rPr>
                <w:rFonts w:cstheme="minorHAnsi"/>
                <w:b/>
                <w:sz w:val="20"/>
                <w:szCs w:val="20"/>
              </w:rPr>
            </w:pPr>
            <w:r>
              <w:rPr>
                <w:rFonts w:cstheme="minorHAnsi"/>
                <w:b/>
                <w:bCs/>
                <w:sz w:val="20"/>
                <w:szCs w:val="20"/>
                <w:lang w:val="fr-CA"/>
              </w:rPr>
              <w:t>Baies</w:t>
            </w:r>
          </w:p>
        </w:tc>
        <w:tc>
          <w:tcPr>
            <w:tcW w:w="708" w:type="dxa"/>
            <w:noWrap/>
            <w:hideMark/>
          </w:tcPr>
          <w:p w14:paraId="39EDD890" w14:textId="77777777" w:rsidR="00B302B0" w:rsidRPr="00E0127E" w:rsidRDefault="00B302B0" w:rsidP="00116D5B">
            <w:pPr>
              <w:rPr>
                <w:rFonts w:cstheme="minorHAnsi"/>
                <w:sz w:val="20"/>
                <w:szCs w:val="20"/>
              </w:rPr>
            </w:pPr>
            <w:r>
              <w:rPr>
                <w:rFonts w:cstheme="minorHAnsi"/>
                <w:sz w:val="20"/>
                <w:szCs w:val="20"/>
                <w:lang w:val="fr-CA"/>
              </w:rPr>
              <w:t>5</w:t>
            </w:r>
          </w:p>
        </w:tc>
        <w:tc>
          <w:tcPr>
            <w:tcW w:w="709" w:type="dxa"/>
            <w:noWrap/>
            <w:hideMark/>
          </w:tcPr>
          <w:p w14:paraId="7499EADE"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4FD44FB1" w14:textId="77777777" w:rsidR="00B302B0" w:rsidRPr="00E0127E" w:rsidRDefault="00B302B0" w:rsidP="00116D5B">
            <w:pPr>
              <w:rPr>
                <w:rFonts w:cstheme="minorHAnsi"/>
                <w:sz w:val="20"/>
                <w:szCs w:val="20"/>
              </w:rPr>
            </w:pPr>
            <w:r>
              <w:rPr>
                <w:rFonts w:cstheme="minorHAnsi"/>
                <w:sz w:val="20"/>
                <w:szCs w:val="20"/>
                <w:lang w:val="fr-CA"/>
              </w:rPr>
              <w:t>2</w:t>
            </w:r>
          </w:p>
        </w:tc>
        <w:tc>
          <w:tcPr>
            <w:tcW w:w="567" w:type="dxa"/>
            <w:noWrap/>
            <w:hideMark/>
          </w:tcPr>
          <w:p w14:paraId="1F021BAF" w14:textId="77777777" w:rsidR="00B302B0" w:rsidRPr="00E0127E" w:rsidRDefault="00B302B0" w:rsidP="00116D5B">
            <w:pPr>
              <w:rPr>
                <w:rFonts w:cstheme="minorHAnsi"/>
                <w:sz w:val="20"/>
                <w:szCs w:val="20"/>
              </w:rPr>
            </w:pPr>
            <w:r>
              <w:rPr>
                <w:rFonts w:cstheme="minorHAnsi"/>
                <w:sz w:val="20"/>
                <w:szCs w:val="20"/>
                <w:lang w:val="fr-CA"/>
              </w:rPr>
              <w:t>0</w:t>
            </w:r>
          </w:p>
        </w:tc>
        <w:tc>
          <w:tcPr>
            <w:tcW w:w="851" w:type="dxa"/>
            <w:noWrap/>
            <w:hideMark/>
          </w:tcPr>
          <w:p w14:paraId="2EECCF02" w14:textId="77777777" w:rsidR="00B302B0" w:rsidRPr="00E0127E" w:rsidRDefault="00B302B0" w:rsidP="00116D5B">
            <w:pPr>
              <w:rPr>
                <w:rFonts w:cstheme="minorHAnsi"/>
                <w:sz w:val="20"/>
                <w:szCs w:val="20"/>
              </w:rPr>
            </w:pPr>
            <w:r>
              <w:rPr>
                <w:rFonts w:cstheme="minorHAnsi"/>
                <w:sz w:val="20"/>
                <w:szCs w:val="20"/>
                <w:lang w:val="fr-CA"/>
              </w:rPr>
              <w:t>71,4</w:t>
            </w:r>
          </w:p>
        </w:tc>
        <w:tc>
          <w:tcPr>
            <w:tcW w:w="1275" w:type="dxa"/>
            <w:noWrap/>
            <w:hideMark/>
          </w:tcPr>
          <w:p w14:paraId="4DCE4FAD" w14:textId="77777777" w:rsidR="00B302B0" w:rsidRPr="00E0127E" w:rsidRDefault="00B302B0" w:rsidP="00116D5B">
            <w:pPr>
              <w:rPr>
                <w:rFonts w:cstheme="minorHAnsi"/>
                <w:sz w:val="20"/>
                <w:szCs w:val="20"/>
              </w:rPr>
            </w:pPr>
            <w:r>
              <w:rPr>
                <w:rFonts w:cstheme="minorHAnsi"/>
                <w:sz w:val="20"/>
                <w:szCs w:val="20"/>
                <w:lang w:val="fr-CA"/>
              </w:rPr>
              <w:t>65,2</w:t>
            </w:r>
          </w:p>
        </w:tc>
        <w:tc>
          <w:tcPr>
            <w:tcW w:w="1417" w:type="dxa"/>
            <w:noWrap/>
            <w:hideMark/>
          </w:tcPr>
          <w:p w14:paraId="7ED3726A" w14:textId="77777777" w:rsidR="00B302B0" w:rsidRPr="00E0127E" w:rsidRDefault="00B302B0" w:rsidP="00116D5B">
            <w:pPr>
              <w:rPr>
                <w:rFonts w:cstheme="minorHAnsi"/>
                <w:sz w:val="20"/>
                <w:szCs w:val="20"/>
              </w:rPr>
            </w:pPr>
            <w:r>
              <w:rPr>
                <w:rFonts w:cstheme="minorHAnsi"/>
                <w:sz w:val="20"/>
                <w:szCs w:val="20"/>
                <w:lang w:val="fr-CA"/>
              </w:rPr>
              <w:t>0,2997</w:t>
            </w:r>
          </w:p>
        </w:tc>
      </w:tr>
      <w:tr w:rsidR="00B302B0" w:rsidRPr="00E0127E" w14:paraId="6C4A7060" w14:textId="77777777" w:rsidTr="00116D5B">
        <w:trPr>
          <w:trHeight w:val="300"/>
        </w:trPr>
        <w:tc>
          <w:tcPr>
            <w:tcW w:w="3256" w:type="dxa"/>
            <w:noWrap/>
            <w:hideMark/>
          </w:tcPr>
          <w:p w14:paraId="7C57E8BD" w14:textId="77777777" w:rsidR="00B302B0" w:rsidRPr="00E0127E" w:rsidRDefault="00B302B0" w:rsidP="00116D5B">
            <w:pPr>
              <w:rPr>
                <w:rFonts w:cstheme="minorHAnsi"/>
                <w:b/>
                <w:sz w:val="20"/>
                <w:szCs w:val="20"/>
              </w:rPr>
            </w:pPr>
            <w:r>
              <w:rPr>
                <w:rFonts w:cstheme="minorHAnsi"/>
                <w:b/>
                <w:bCs/>
                <w:sz w:val="20"/>
                <w:szCs w:val="20"/>
                <w:lang w:val="fr-CA"/>
              </w:rPr>
              <w:t>Fraises</w:t>
            </w:r>
          </w:p>
        </w:tc>
        <w:tc>
          <w:tcPr>
            <w:tcW w:w="708" w:type="dxa"/>
            <w:noWrap/>
            <w:hideMark/>
          </w:tcPr>
          <w:p w14:paraId="5388983D" w14:textId="77777777" w:rsidR="00B302B0" w:rsidRPr="00E0127E" w:rsidRDefault="00B302B0" w:rsidP="00116D5B">
            <w:pPr>
              <w:rPr>
                <w:rFonts w:cstheme="minorHAnsi"/>
                <w:sz w:val="20"/>
                <w:szCs w:val="20"/>
              </w:rPr>
            </w:pPr>
            <w:r>
              <w:rPr>
                <w:rFonts w:cstheme="minorHAnsi"/>
                <w:sz w:val="20"/>
                <w:szCs w:val="20"/>
                <w:lang w:val="fr-CA"/>
              </w:rPr>
              <w:t>2</w:t>
            </w:r>
          </w:p>
        </w:tc>
        <w:tc>
          <w:tcPr>
            <w:tcW w:w="709" w:type="dxa"/>
            <w:noWrap/>
            <w:hideMark/>
          </w:tcPr>
          <w:p w14:paraId="3A45467C" w14:textId="77777777" w:rsidR="00B302B0" w:rsidRPr="00E0127E" w:rsidRDefault="00B302B0" w:rsidP="00116D5B">
            <w:pPr>
              <w:rPr>
                <w:rFonts w:cstheme="minorHAnsi"/>
                <w:sz w:val="20"/>
                <w:szCs w:val="20"/>
              </w:rPr>
            </w:pPr>
            <w:r>
              <w:rPr>
                <w:rFonts w:cstheme="minorHAnsi"/>
                <w:sz w:val="20"/>
                <w:szCs w:val="20"/>
                <w:lang w:val="fr-CA"/>
              </w:rPr>
              <w:t>2</w:t>
            </w:r>
          </w:p>
        </w:tc>
        <w:tc>
          <w:tcPr>
            <w:tcW w:w="567" w:type="dxa"/>
            <w:noWrap/>
            <w:hideMark/>
          </w:tcPr>
          <w:p w14:paraId="0EADD339" w14:textId="77777777" w:rsidR="00B302B0" w:rsidRPr="00E0127E" w:rsidRDefault="00B302B0" w:rsidP="00116D5B">
            <w:pPr>
              <w:rPr>
                <w:rFonts w:cstheme="minorHAnsi"/>
                <w:sz w:val="20"/>
                <w:szCs w:val="20"/>
              </w:rPr>
            </w:pPr>
            <w:r>
              <w:rPr>
                <w:rFonts w:cstheme="minorHAnsi"/>
                <w:sz w:val="20"/>
                <w:szCs w:val="20"/>
                <w:lang w:val="fr-CA"/>
              </w:rPr>
              <w:t>2</w:t>
            </w:r>
          </w:p>
        </w:tc>
        <w:tc>
          <w:tcPr>
            <w:tcW w:w="567" w:type="dxa"/>
            <w:noWrap/>
            <w:hideMark/>
          </w:tcPr>
          <w:p w14:paraId="3D8CF2D2" w14:textId="77777777" w:rsidR="00B302B0" w:rsidRPr="00E0127E" w:rsidRDefault="00B302B0" w:rsidP="00116D5B">
            <w:pPr>
              <w:rPr>
                <w:rFonts w:cstheme="minorHAnsi"/>
                <w:sz w:val="20"/>
                <w:szCs w:val="20"/>
              </w:rPr>
            </w:pPr>
            <w:r>
              <w:rPr>
                <w:rFonts w:cstheme="minorHAnsi"/>
                <w:sz w:val="20"/>
                <w:szCs w:val="20"/>
                <w:lang w:val="fr-CA"/>
              </w:rPr>
              <w:t>1</w:t>
            </w:r>
          </w:p>
        </w:tc>
        <w:tc>
          <w:tcPr>
            <w:tcW w:w="851" w:type="dxa"/>
            <w:noWrap/>
            <w:hideMark/>
          </w:tcPr>
          <w:p w14:paraId="634C3635" w14:textId="77777777" w:rsidR="00B302B0" w:rsidRPr="00E0127E" w:rsidRDefault="00B302B0" w:rsidP="00116D5B">
            <w:pPr>
              <w:rPr>
                <w:rFonts w:cstheme="minorHAnsi"/>
                <w:sz w:val="20"/>
                <w:szCs w:val="20"/>
              </w:rPr>
            </w:pPr>
            <w:r>
              <w:rPr>
                <w:rFonts w:cstheme="minorHAnsi"/>
                <w:sz w:val="20"/>
                <w:szCs w:val="20"/>
                <w:lang w:val="fr-CA"/>
              </w:rPr>
              <w:t>66,7</w:t>
            </w:r>
          </w:p>
        </w:tc>
        <w:tc>
          <w:tcPr>
            <w:tcW w:w="1275" w:type="dxa"/>
            <w:noWrap/>
            <w:hideMark/>
          </w:tcPr>
          <w:p w14:paraId="7DC879E0" w14:textId="77777777" w:rsidR="00B302B0" w:rsidRPr="00E0127E" w:rsidRDefault="00B302B0" w:rsidP="00116D5B">
            <w:pPr>
              <w:rPr>
                <w:rFonts w:cstheme="minorHAnsi"/>
                <w:sz w:val="20"/>
                <w:szCs w:val="20"/>
              </w:rPr>
            </w:pPr>
            <w:r>
              <w:rPr>
                <w:rFonts w:cstheme="minorHAnsi"/>
                <w:sz w:val="20"/>
                <w:szCs w:val="20"/>
                <w:lang w:val="fr-CA"/>
              </w:rPr>
              <w:t>49,6</w:t>
            </w:r>
          </w:p>
        </w:tc>
        <w:tc>
          <w:tcPr>
            <w:tcW w:w="1417" w:type="dxa"/>
            <w:noWrap/>
            <w:hideMark/>
          </w:tcPr>
          <w:p w14:paraId="0EF8726D" w14:textId="77777777" w:rsidR="00B302B0" w:rsidRPr="00E0127E" w:rsidRDefault="00B302B0" w:rsidP="00116D5B">
            <w:pPr>
              <w:rPr>
                <w:rFonts w:cstheme="minorHAnsi"/>
                <w:sz w:val="20"/>
                <w:szCs w:val="20"/>
              </w:rPr>
            </w:pPr>
            <w:r>
              <w:rPr>
                <w:rFonts w:cstheme="minorHAnsi"/>
                <w:sz w:val="20"/>
                <w:szCs w:val="20"/>
                <w:lang w:val="fr-CA"/>
              </w:rPr>
              <w:t>0,2306</w:t>
            </w:r>
          </w:p>
        </w:tc>
      </w:tr>
      <w:tr w:rsidR="00B302B0" w:rsidRPr="00E0127E" w14:paraId="442B05B6" w14:textId="77777777" w:rsidTr="00116D5B">
        <w:trPr>
          <w:trHeight w:val="300"/>
        </w:trPr>
        <w:tc>
          <w:tcPr>
            <w:tcW w:w="3256" w:type="dxa"/>
            <w:noWrap/>
            <w:hideMark/>
          </w:tcPr>
          <w:p w14:paraId="7EC5F63A" w14:textId="77777777" w:rsidR="00B302B0" w:rsidRPr="00E0127E" w:rsidRDefault="00B302B0" w:rsidP="00116D5B">
            <w:pPr>
              <w:rPr>
                <w:rFonts w:cstheme="minorHAnsi"/>
                <w:b/>
                <w:sz w:val="20"/>
                <w:szCs w:val="20"/>
              </w:rPr>
            </w:pPr>
            <w:r>
              <w:rPr>
                <w:rFonts w:cstheme="minorHAnsi"/>
                <w:b/>
                <w:bCs/>
                <w:sz w:val="20"/>
                <w:szCs w:val="20"/>
                <w:lang w:val="fr-CA"/>
              </w:rPr>
              <w:t>Framboises</w:t>
            </w:r>
          </w:p>
        </w:tc>
        <w:tc>
          <w:tcPr>
            <w:tcW w:w="708" w:type="dxa"/>
            <w:noWrap/>
            <w:hideMark/>
          </w:tcPr>
          <w:p w14:paraId="0B8409E2" w14:textId="77777777" w:rsidR="00B302B0" w:rsidRPr="00E0127E" w:rsidRDefault="00B302B0" w:rsidP="00116D5B">
            <w:pPr>
              <w:rPr>
                <w:rFonts w:cstheme="minorHAnsi"/>
                <w:sz w:val="20"/>
                <w:szCs w:val="20"/>
              </w:rPr>
            </w:pPr>
            <w:r>
              <w:rPr>
                <w:rFonts w:cstheme="minorHAnsi"/>
                <w:sz w:val="20"/>
                <w:szCs w:val="20"/>
                <w:lang w:val="fr-CA"/>
              </w:rPr>
              <w:t>2</w:t>
            </w:r>
          </w:p>
        </w:tc>
        <w:tc>
          <w:tcPr>
            <w:tcW w:w="709" w:type="dxa"/>
            <w:noWrap/>
            <w:hideMark/>
          </w:tcPr>
          <w:p w14:paraId="637BCB7C"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1F3A5094"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1B321343" w14:textId="77777777" w:rsidR="00B302B0" w:rsidRPr="00E0127E" w:rsidRDefault="00B302B0" w:rsidP="00116D5B">
            <w:pPr>
              <w:rPr>
                <w:rFonts w:cstheme="minorHAnsi"/>
                <w:sz w:val="20"/>
                <w:szCs w:val="20"/>
              </w:rPr>
            </w:pPr>
            <w:r>
              <w:rPr>
                <w:rFonts w:cstheme="minorHAnsi"/>
                <w:sz w:val="20"/>
                <w:szCs w:val="20"/>
                <w:lang w:val="fr-CA"/>
              </w:rPr>
              <w:t>2</w:t>
            </w:r>
          </w:p>
        </w:tc>
        <w:tc>
          <w:tcPr>
            <w:tcW w:w="851" w:type="dxa"/>
            <w:noWrap/>
            <w:hideMark/>
          </w:tcPr>
          <w:p w14:paraId="6B19AE7B" w14:textId="77777777" w:rsidR="00B302B0" w:rsidRPr="00E0127E" w:rsidRDefault="00B302B0" w:rsidP="00116D5B">
            <w:pPr>
              <w:rPr>
                <w:rFonts w:cstheme="minorHAnsi"/>
                <w:sz w:val="20"/>
                <w:szCs w:val="20"/>
              </w:rPr>
            </w:pPr>
            <w:r>
              <w:rPr>
                <w:rFonts w:cstheme="minorHAnsi"/>
                <w:sz w:val="20"/>
                <w:szCs w:val="20"/>
                <w:lang w:val="fr-CA"/>
              </w:rPr>
              <w:t>40,0</w:t>
            </w:r>
          </w:p>
        </w:tc>
        <w:tc>
          <w:tcPr>
            <w:tcW w:w="1275" w:type="dxa"/>
            <w:noWrap/>
            <w:hideMark/>
          </w:tcPr>
          <w:p w14:paraId="534786EA" w14:textId="77777777" w:rsidR="00B302B0" w:rsidRPr="00E0127E" w:rsidRDefault="00B302B0" w:rsidP="00116D5B">
            <w:pPr>
              <w:rPr>
                <w:rFonts w:cstheme="minorHAnsi"/>
                <w:sz w:val="20"/>
                <w:szCs w:val="20"/>
              </w:rPr>
            </w:pPr>
            <w:r>
              <w:rPr>
                <w:rFonts w:cstheme="minorHAnsi"/>
                <w:sz w:val="20"/>
                <w:szCs w:val="20"/>
                <w:lang w:val="fr-CA"/>
              </w:rPr>
              <w:t>27,5</w:t>
            </w:r>
          </w:p>
        </w:tc>
        <w:tc>
          <w:tcPr>
            <w:tcW w:w="1417" w:type="dxa"/>
            <w:noWrap/>
            <w:hideMark/>
          </w:tcPr>
          <w:p w14:paraId="7A0F9DF0" w14:textId="77777777" w:rsidR="00B302B0" w:rsidRPr="00E0127E" w:rsidRDefault="00B302B0" w:rsidP="00116D5B">
            <w:pPr>
              <w:rPr>
                <w:rFonts w:cstheme="minorHAnsi"/>
                <w:sz w:val="20"/>
                <w:szCs w:val="20"/>
              </w:rPr>
            </w:pPr>
            <w:r>
              <w:rPr>
                <w:rFonts w:cstheme="minorHAnsi"/>
                <w:sz w:val="20"/>
                <w:szCs w:val="20"/>
                <w:lang w:val="fr-CA"/>
              </w:rPr>
              <w:t>0,2882</w:t>
            </w:r>
          </w:p>
        </w:tc>
      </w:tr>
      <w:tr w:rsidR="00B302B0" w:rsidRPr="00E0127E" w14:paraId="7DBAA9C2" w14:textId="77777777" w:rsidTr="00116D5B">
        <w:trPr>
          <w:trHeight w:val="300"/>
        </w:trPr>
        <w:tc>
          <w:tcPr>
            <w:tcW w:w="3256" w:type="dxa"/>
            <w:noWrap/>
            <w:hideMark/>
          </w:tcPr>
          <w:p w14:paraId="4186E4F8" w14:textId="77777777" w:rsidR="00B302B0" w:rsidRPr="00E0127E" w:rsidRDefault="00B302B0" w:rsidP="00116D5B">
            <w:pPr>
              <w:rPr>
                <w:rFonts w:cstheme="minorHAnsi"/>
                <w:b/>
                <w:sz w:val="20"/>
                <w:szCs w:val="20"/>
              </w:rPr>
            </w:pPr>
            <w:r>
              <w:rPr>
                <w:rFonts w:cstheme="minorHAnsi"/>
                <w:b/>
                <w:bCs/>
                <w:sz w:val="20"/>
                <w:szCs w:val="20"/>
                <w:lang w:val="fr-CA"/>
              </w:rPr>
              <w:t>Bleuets</w:t>
            </w:r>
          </w:p>
        </w:tc>
        <w:tc>
          <w:tcPr>
            <w:tcW w:w="708" w:type="dxa"/>
            <w:noWrap/>
            <w:hideMark/>
          </w:tcPr>
          <w:p w14:paraId="6F0ACD5E" w14:textId="77777777" w:rsidR="00B302B0" w:rsidRPr="00E0127E" w:rsidRDefault="00B302B0" w:rsidP="00116D5B">
            <w:pPr>
              <w:rPr>
                <w:rFonts w:cstheme="minorHAnsi"/>
                <w:sz w:val="20"/>
                <w:szCs w:val="20"/>
              </w:rPr>
            </w:pPr>
            <w:r>
              <w:rPr>
                <w:rFonts w:cstheme="minorHAnsi"/>
                <w:sz w:val="20"/>
                <w:szCs w:val="20"/>
                <w:lang w:val="fr-CA"/>
              </w:rPr>
              <w:t>3</w:t>
            </w:r>
          </w:p>
        </w:tc>
        <w:tc>
          <w:tcPr>
            <w:tcW w:w="709" w:type="dxa"/>
            <w:noWrap/>
            <w:hideMark/>
          </w:tcPr>
          <w:p w14:paraId="0C756FBC" w14:textId="77777777" w:rsidR="00B302B0" w:rsidRPr="00E0127E" w:rsidRDefault="00B302B0" w:rsidP="00116D5B">
            <w:pPr>
              <w:rPr>
                <w:rFonts w:cstheme="minorHAnsi"/>
                <w:sz w:val="20"/>
                <w:szCs w:val="20"/>
              </w:rPr>
            </w:pPr>
            <w:r>
              <w:rPr>
                <w:rFonts w:cstheme="minorHAnsi"/>
                <w:sz w:val="20"/>
                <w:szCs w:val="20"/>
                <w:lang w:val="fr-CA"/>
              </w:rPr>
              <w:t>2</w:t>
            </w:r>
          </w:p>
        </w:tc>
        <w:tc>
          <w:tcPr>
            <w:tcW w:w="567" w:type="dxa"/>
            <w:noWrap/>
            <w:hideMark/>
          </w:tcPr>
          <w:p w14:paraId="104C3805" w14:textId="77777777" w:rsidR="00B302B0" w:rsidRPr="00E0127E" w:rsidRDefault="00B302B0" w:rsidP="00116D5B">
            <w:pPr>
              <w:rPr>
                <w:rFonts w:cstheme="minorHAnsi"/>
                <w:sz w:val="20"/>
                <w:szCs w:val="20"/>
              </w:rPr>
            </w:pPr>
            <w:r>
              <w:rPr>
                <w:rFonts w:cstheme="minorHAnsi"/>
                <w:sz w:val="20"/>
                <w:szCs w:val="20"/>
                <w:lang w:val="fr-CA"/>
              </w:rPr>
              <w:t>2</w:t>
            </w:r>
          </w:p>
        </w:tc>
        <w:tc>
          <w:tcPr>
            <w:tcW w:w="567" w:type="dxa"/>
            <w:noWrap/>
            <w:hideMark/>
          </w:tcPr>
          <w:p w14:paraId="570DDE8C" w14:textId="77777777" w:rsidR="00B302B0" w:rsidRPr="00E0127E" w:rsidRDefault="00B302B0" w:rsidP="00116D5B">
            <w:pPr>
              <w:rPr>
                <w:rFonts w:cstheme="minorHAnsi"/>
                <w:sz w:val="20"/>
                <w:szCs w:val="20"/>
              </w:rPr>
            </w:pPr>
            <w:r>
              <w:rPr>
                <w:rFonts w:cstheme="minorHAnsi"/>
                <w:sz w:val="20"/>
                <w:szCs w:val="20"/>
                <w:lang w:val="fr-CA"/>
              </w:rPr>
              <w:t>0</w:t>
            </w:r>
          </w:p>
        </w:tc>
        <w:tc>
          <w:tcPr>
            <w:tcW w:w="851" w:type="dxa"/>
            <w:noWrap/>
            <w:hideMark/>
          </w:tcPr>
          <w:p w14:paraId="4A1F8CAE" w14:textId="77777777" w:rsidR="00B302B0" w:rsidRPr="00E0127E" w:rsidRDefault="00B302B0" w:rsidP="00116D5B">
            <w:pPr>
              <w:rPr>
                <w:rFonts w:cstheme="minorHAnsi"/>
                <w:sz w:val="20"/>
                <w:szCs w:val="20"/>
              </w:rPr>
            </w:pPr>
            <w:r>
              <w:rPr>
                <w:rFonts w:cstheme="minorHAnsi"/>
                <w:sz w:val="20"/>
                <w:szCs w:val="20"/>
                <w:lang w:val="fr-CA"/>
              </w:rPr>
              <w:t>71,4</w:t>
            </w:r>
          </w:p>
        </w:tc>
        <w:tc>
          <w:tcPr>
            <w:tcW w:w="1275" w:type="dxa"/>
            <w:noWrap/>
            <w:hideMark/>
          </w:tcPr>
          <w:p w14:paraId="3764D7A9" w14:textId="77777777" w:rsidR="00B302B0" w:rsidRPr="00E0127E" w:rsidRDefault="00B302B0" w:rsidP="00116D5B">
            <w:pPr>
              <w:rPr>
                <w:rFonts w:cstheme="minorHAnsi"/>
                <w:sz w:val="20"/>
                <w:szCs w:val="20"/>
              </w:rPr>
            </w:pPr>
            <w:r>
              <w:rPr>
                <w:rFonts w:cstheme="minorHAnsi"/>
                <w:sz w:val="20"/>
                <w:szCs w:val="20"/>
                <w:lang w:val="fr-CA"/>
              </w:rPr>
              <w:t>31,3</w:t>
            </w:r>
          </w:p>
        </w:tc>
        <w:tc>
          <w:tcPr>
            <w:tcW w:w="1417" w:type="dxa"/>
            <w:noWrap/>
            <w:hideMark/>
          </w:tcPr>
          <w:p w14:paraId="32B2502D" w14:textId="77777777" w:rsidR="00B302B0" w:rsidRPr="0093408B" w:rsidRDefault="00B302B0" w:rsidP="00116D5B">
            <w:pPr>
              <w:rPr>
                <w:rFonts w:cstheme="minorHAnsi"/>
                <w:color w:val="FF0000"/>
                <w:sz w:val="20"/>
                <w:szCs w:val="20"/>
              </w:rPr>
            </w:pPr>
            <w:r>
              <w:rPr>
                <w:rFonts w:cstheme="minorHAnsi"/>
                <w:color w:val="FF0000"/>
                <w:sz w:val="20"/>
                <w:szCs w:val="20"/>
                <w:lang w:val="fr-CA"/>
              </w:rPr>
              <w:t>0,0298</w:t>
            </w:r>
          </w:p>
        </w:tc>
      </w:tr>
      <w:tr w:rsidR="00B302B0" w:rsidRPr="00E0127E" w14:paraId="2EA77761" w14:textId="77777777" w:rsidTr="00116D5B">
        <w:trPr>
          <w:trHeight w:val="300"/>
        </w:trPr>
        <w:tc>
          <w:tcPr>
            <w:tcW w:w="3256" w:type="dxa"/>
            <w:noWrap/>
            <w:hideMark/>
          </w:tcPr>
          <w:p w14:paraId="7D0F6864" w14:textId="77777777" w:rsidR="00B302B0" w:rsidRPr="00E0127E" w:rsidRDefault="00B302B0" w:rsidP="00116D5B">
            <w:pPr>
              <w:rPr>
                <w:rFonts w:cstheme="minorHAnsi"/>
                <w:b/>
                <w:sz w:val="20"/>
                <w:szCs w:val="20"/>
              </w:rPr>
            </w:pPr>
            <w:r>
              <w:rPr>
                <w:rFonts w:cstheme="minorHAnsi"/>
                <w:b/>
                <w:bCs/>
                <w:sz w:val="20"/>
                <w:szCs w:val="20"/>
                <w:lang w:val="fr-CA"/>
              </w:rPr>
              <w:t>Mûres</w:t>
            </w:r>
          </w:p>
        </w:tc>
        <w:tc>
          <w:tcPr>
            <w:tcW w:w="708" w:type="dxa"/>
            <w:noWrap/>
            <w:hideMark/>
          </w:tcPr>
          <w:p w14:paraId="5324BA57" w14:textId="77777777" w:rsidR="00B302B0" w:rsidRPr="00E0127E" w:rsidRDefault="00B302B0" w:rsidP="00116D5B">
            <w:pPr>
              <w:rPr>
                <w:rFonts w:cstheme="minorHAnsi"/>
                <w:sz w:val="20"/>
                <w:szCs w:val="20"/>
              </w:rPr>
            </w:pPr>
            <w:r>
              <w:rPr>
                <w:rFonts w:cstheme="minorHAnsi"/>
                <w:sz w:val="20"/>
                <w:szCs w:val="20"/>
                <w:lang w:val="fr-CA"/>
              </w:rPr>
              <w:t>3</w:t>
            </w:r>
          </w:p>
        </w:tc>
        <w:tc>
          <w:tcPr>
            <w:tcW w:w="709" w:type="dxa"/>
            <w:noWrap/>
            <w:hideMark/>
          </w:tcPr>
          <w:p w14:paraId="430D78BE" w14:textId="77777777" w:rsidR="00B302B0" w:rsidRPr="00E0127E" w:rsidRDefault="00B302B0" w:rsidP="00116D5B">
            <w:pPr>
              <w:rPr>
                <w:rFonts w:cstheme="minorHAnsi"/>
                <w:sz w:val="20"/>
                <w:szCs w:val="20"/>
              </w:rPr>
            </w:pPr>
            <w:r>
              <w:rPr>
                <w:rFonts w:cstheme="minorHAnsi"/>
                <w:sz w:val="20"/>
                <w:szCs w:val="20"/>
                <w:lang w:val="fr-CA"/>
              </w:rPr>
              <w:t>1</w:t>
            </w:r>
          </w:p>
        </w:tc>
        <w:tc>
          <w:tcPr>
            <w:tcW w:w="567" w:type="dxa"/>
            <w:noWrap/>
            <w:hideMark/>
          </w:tcPr>
          <w:p w14:paraId="76DDE264"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39432092" w14:textId="77777777" w:rsidR="00B302B0" w:rsidRPr="00E0127E" w:rsidRDefault="00B302B0" w:rsidP="00116D5B">
            <w:pPr>
              <w:rPr>
                <w:rFonts w:cstheme="minorHAnsi"/>
                <w:sz w:val="20"/>
                <w:szCs w:val="20"/>
              </w:rPr>
            </w:pPr>
            <w:r>
              <w:rPr>
                <w:rFonts w:cstheme="minorHAnsi"/>
                <w:sz w:val="20"/>
                <w:szCs w:val="20"/>
                <w:lang w:val="fr-CA"/>
              </w:rPr>
              <w:t>0</w:t>
            </w:r>
          </w:p>
        </w:tc>
        <w:tc>
          <w:tcPr>
            <w:tcW w:w="851" w:type="dxa"/>
            <w:noWrap/>
            <w:hideMark/>
          </w:tcPr>
          <w:p w14:paraId="5F455FD2" w14:textId="77777777" w:rsidR="00B302B0" w:rsidRPr="00E0127E" w:rsidRDefault="00B302B0" w:rsidP="00116D5B">
            <w:pPr>
              <w:rPr>
                <w:rFonts w:cstheme="minorHAnsi"/>
                <w:sz w:val="20"/>
                <w:szCs w:val="20"/>
              </w:rPr>
            </w:pPr>
            <w:r>
              <w:rPr>
                <w:rFonts w:cstheme="minorHAnsi"/>
                <w:sz w:val="20"/>
                <w:szCs w:val="20"/>
                <w:lang w:val="fr-CA"/>
              </w:rPr>
              <w:t>57,1</w:t>
            </w:r>
          </w:p>
        </w:tc>
        <w:tc>
          <w:tcPr>
            <w:tcW w:w="1275" w:type="dxa"/>
            <w:noWrap/>
            <w:hideMark/>
          </w:tcPr>
          <w:p w14:paraId="0379F2E1" w14:textId="77777777" w:rsidR="00B302B0" w:rsidRPr="00E0127E" w:rsidRDefault="00B302B0" w:rsidP="00116D5B">
            <w:pPr>
              <w:rPr>
                <w:rFonts w:cstheme="minorHAnsi"/>
                <w:sz w:val="20"/>
                <w:szCs w:val="20"/>
              </w:rPr>
            </w:pPr>
            <w:r>
              <w:rPr>
                <w:rFonts w:cstheme="minorHAnsi"/>
                <w:sz w:val="20"/>
                <w:szCs w:val="20"/>
                <w:lang w:val="fr-CA"/>
              </w:rPr>
              <w:t>10,5</w:t>
            </w:r>
          </w:p>
        </w:tc>
        <w:tc>
          <w:tcPr>
            <w:tcW w:w="1417" w:type="dxa"/>
            <w:noWrap/>
            <w:hideMark/>
          </w:tcPr>
          <w:p w14:paraId="78675151" w14:textId="77777777" w:rsidR="00B302B0" w:rsidRPr="0093408B" w:rsidRDefault="00B302B0" w:rsidP="00116D5B">
            <w:pPr>
              <w:rPr>
                <w:rFonts w:cstheme="minorHAnsi"/>
                <w:color w:val="FF0000"/>
                <w:sz w:val="20"/>
                <w:szCs w:val="20"/>
              </w:rPr>
            </w:pPr>
            <w:r>
              <w:rPr>
                <w:rFonts w:cstheme="minorHAnsi"/>
                <w:color w:val="FF0000"/>
                <w:sz w:val="20"/>
                <w:szCs w:val="20"/>
                <w:lang w:val="fr-CA"/>
              </w:rPr>
              <w:t>0,003</w:t>
            </w:r>
          </w:p>
        </w:tc>
      </w:tr>
      <w:tr w:rsidR="00B302B0" w:rsidRPr="00E0127E" w14:paraId="7C287ADF" w14:textId="77777777" w:rsidTr="00116D5B">
        <w:trPr>
          <w:trHeight w:val="300"/>
        </w:trPr>
        <w:tc>
          <w:tcPr>
            <w:tcW w:w="3256" w:type="dxa"/>
            <w:noWrap/>
            <w:hideMark/>
          </w:tcPr>
          <w:p w14:paraId="699B8DE4" w14:textId="77777777" w:rsidR="00B302B0" w:rsidRPr="00E0127E" w:rsidRDefault="00B302B0" w:rsidP="00116D5B">
            <w:pPr>
              <w:rPr>
                <w:rFonts w:cstheme="minorHAnsi"/>
                <w:b/>
                <w:sz w:val="20"/>
                <w:szCs w:val="20"/>
              </w:rPr>
            </w:pPr>
            <w:r>
              <w:rPr>
                <w:rFonts w:cstheme="minorHAnsi"/>
                <w:b/>
                <w:bCs/>
                <w:sz w:val="20"/>
                <w:szCs w:val="20"/>
                <w:lang w:val="fr-CA"/>
              </w:rPr>
              <w:t>Mangues</w:t>
            </w:r>
          </w:p>
        </w:tc>
        <w:tc>
          <w:tcPr>
            <w:tcW w:w="708" w:type="dxa"/>
            <w:noWrap/>
            <w:hideMark/>
          </w:tcPr>
          <w:p w14:paraId="0F9F52E0" w14:textId="77777777" w:rsidR="00B302B0" w:rsidRPr="00E0127E" w:rsidRDefault="00B302B0" w:rsidP="00116D5B">
            <w:pPr>
              <w:rPr>
                <w:rFonts w:cstheme="minorHAnsi"/>
                <w:sz w:val="20"/>
                <w:szCs w:val="20"/>
              </w:rPr>
            </w:pPr>
            <w:r>
              <w:rPr>
                <w:rFonts w:cstheme="minorHAnsi"/>
                <w:sz w:val="20"/>
                <w:szCs w:val="20"/>
                <w:lang w:val="fr-CA"/>
              </w:rPr>
              <w:t>4</w:t>
            </w:r>
          </w:p>
        </w:tc>
        <w:tc>
          <w:tcPr>
            <w:tcW w:w="709" w:type="dxa"/>
            <w:noWrap/>
            <w:hideMark/>
          </w:tcPr>
          <w:p w14:paraId="6E3B1631"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6BCF4631"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09C4B154" w14:textId="77777777" w:rsidR="00B302B0" w:rsidRPr="00E0127E" w:rsidRDefault="00B302B0" w:rsidP="00116D5B">
            <w:pPr>
              <w:rPr>
                <w:rFonts w:cstheme="minorHAnsi"/>
                <w:sz w:val="20"/>
                <w:szCs w:val="20"/>
              </w:rPr>
            </w:pPr>
            <w:r>
              <w:rPr>
                <w:rFonts w:cstheme="minorHAnsi"/>
                <w:sz w:val="20"/>
                <w:szCs w:val="20"/>
                <w:lang w:val="fr-CA"/>
              </w:rPr>
              <w:t>0</w:t>
            </w:r>
          </w:p>
        </w:tc>
        <w:tc>
          <w:tcPr>
            <w:tcW w:w="851" w:type="dxa"/>
            <w:noWrap/>
            <w:hideMark/>
          </w:tcPr>
          <w:p w14:paraId="59D389CE" w14:textId="77777777" w:rsidR="00B302B0" w:rsidRPr="00E0127E" w:rsidRDefault="00B302B0" w:rsidP="00116D5B">
            <w:pPr>
              <w:rPr>
                <w:rFonts w:cstheme="minorHAnsi"/>
                <w:sz w:val="20"/>
                <w:szCs w:val="20"/>
              </w:rPr>
            </w:pPr>
            <w:r>
              <w:rPr>
                <w:rFonts w:cstheme="minorHAnsi"/>
                <w:sz w:val="20"/>
                <w:szCs w:val="20"/>
                <w:lang w:val="fr-CA"/>
              </w:rPr>
              <w:t>57,1</w:t>
            </w:r>
          </w:p>
        </w:tc>
        <w:tc>
          <w:tcPr>
            <w:tcW w:w="1275" w:type="dxa"/>
            <w:noWrap/>
            <w:hideMark/>
          </w:tcPr>
          <w:p w14:paraId="235A76B5" w14:textId="77777777" w:rsidR="00B302B0" w:rsidRPr="00E0127E" w:rsidRDefault="00B302B0" w:rsidP="00116D5B">
            <w:pPr>
              <w:rPr>
                <w:rFonts w:cstheme="minorHAnsi"/>
                <w:sz w:val="20"/>
                <w:szCs w:val="20"/>
              </w:rPr>
            </w:pPr>
            <w:r>
              <w:rPr>
                <w:rFonts w:cstheme="minorHAnsi"/>
                <w:sz w:val="20"/>
                <w:szCs w:val="20"/>
                <w:lang w:val="fr-CA"/>
              </w:rPr>
              <w:t>15,7</w:t>
            </w:r>
          </w:p>
        </w:tc>
        <w:tc>
          <w:tcPr>
            <w:tcW w:w="1417" w:type="dxa"/>
            <w:noWrap/>
            <w:hideMark/>
          </w:tcPr>
          <w:p w14:paraId="6088D38C" w14:textId="77777777" w:rsidR="00B302B0" w:rsidRPr="00E0127E" w:rsidRDefault="00B302B0" w:rsidP="00116D5B">
            <w:pPr>
              <w:rPr>
                <w:rFonts w:cstheme="minorHAnsi"/>
                <w:sz w:val="20"/>
                <w:szCs w:val="20"/>
              </w:rPr>
            </w:pPr>
            <w:r>
              <w:rPr>
                <w:rFonts w:cstheme="minorHAnsi"/>
                <w:color w:val="FF0000"/>
                <w:sz w:val="20"/>
                <w:szCs w:val="20"/>
                <w:lang w:val="fr-CA"/>
              </w:rPr>
              <w:t>0,0127</w:t>
            </w:r>
          </w:p>
        </w:tc>
      </w:tr>
      <w:tr w:rsidR="00B302B0" w:rsidRPr="00E0127E" w14:paraId="782A50A9" w14:textId="77777777" w:rsidTr="00116D5B">
        <w:trPr>
          <w:trHeight w:val="300"/>
        </w:trPr>
        <w:tc>
          <w:tcPr>
            <w:tcW w:w="3256" w:type="dxa"/>
            <w:noWrap/>
            <w:hideMark/>
          </w:tcPr>
          <w:p w14:paraId="37FEB51F" w14:textId="77777777" w:rsidR="00B302B0" w:rsidRPr="00E0127E" w:rsidRDefault="00B302B0" w:rsidP="00116D5B">
            <w:pPr>
              <w:rPr>
                <w:rFonts w:cstheme="minorHAnsi"/>
                <w:b/>
                <w:sz w:val="20"/>
                <w:szCs w:val="20"/>
              </w:rPr>
            </w:pPr>
            <w:r>
              <w:rPr>
                <w:rFonts w:cstheme="minorHAnsi"/>
                <w:b/>
                <w:bCs/>
                <w:sz w:val="20"/>
                <w:szCs w:val="20"/>
                <w:lang w:val="fr-CA"/>
              </w:rPr>
              <w:t>Ananas</w:t>
            </w:r>
          </w:p>
        </w:tc>
        <w:tc>
          <w:tcPr>
            <w:tcW w:w="708" w:type="dxa"/>
            <w:noWrap/>
            <w:hideMark/>
          </w:tcPr>
          <w:p w14:paraId="417746B2" w14:textId="77777777" w:rsidR="00B302B0" w:rsidRPr="00E0127E" w:rsidRDefault="00B302B0" w:rsidP="00116D5B">
            <w:pPr>
              <w:rPr>
                <w:rFonts w:cstheme="minorHAnsi"/>
                <w:sz w:val="20"/>
                <w:szCs w:val="20"/>
              </w:rPr>
            </w:pPr>
            <w:r>
              <w:rPr>
                <w:rFonts w:cstheme="minorHAnsi"/>
                <w:sz w:val="20"/>
                <w:szCs w:val="20"/>
                <w:lang w:val="fr-CA"/>
              </w:rPr>
              <w:t>1</w:t>
            </w:r>
          </w:p>
        </w:tc>
        <w:tc>
          <w:tcPr>
            <w:tcW w:w="709" w:type="dxa"/>
            <w:noWrap/>
            <w:hideMark/>
          </w:tcPr>
          <w:p w14:paraId="17DFEBBD" w14:textId="77777777" w:rsidR="00B302B0" w:rsidRPr="00E0127E" w:rsidRDefault="00B302B0" w:rsidP="00116D5B">
            <w:pPr>
              <w:rPr>
                <w:rFonts w:cstheme="minorHAnsi"/>
                <w:sz w:val="20"/>
                <w:szCs w:val="20"/>
              </w:rPr>
            </w:pPr>
            <w:r>
              <w:rPr>
                <w:rFonts w:cstheme="minorHAnsi"/>
                <w:sz w:val="20"/>
                <w:szCs w:val="20"/>
                <w:lang w:val="fr-CA"/>
              </w:rPr>
              <w:t>1</w:t>
            </w:r>
          </w:p>
        </w:tc>
        <w:tc>
          <w:tcPr>
            <w:tcW w:w="567" w:type="dxa"/>
            <w:noWrap/>
            <w:hideMark/>
          </w:tcPr>
          <w:p w14:paraId="046379AC" w14:textId="77777777" w:rsidR="00B302B0" w:rsidRPr="00E0127E" w:rsidRDefault="00B302B0" w:rsidP="00116D5B">
            <w:pPr>
              <w:rPr>
                <w:rFonts w:cstheme="minorHAnsi"/>
                <w:sz w:val="20"/>
                <w:szCs w:val="20"/>
              </w:rPr>
            </w:pPr>
            <w:r>
              <w:rPr>
                <w:rFonts w:cstheme="minorHAnsi"/>
                <w:sz w:val="20"/>
                <w:szCs w:val="20"/>
                <w:lang w:val="fr-CA"/>
              </w:rPr>
              <w:t>5</w:t>
            </w:r>
          </w:p>
        </w:tc>
        <w:tc>
          <w:tcPr>
            <w:tcW w:w="567" w:type="dxa"/>
            <w:noWrap/>
            <w:hideMark/>
          </w:tcPr>
          <w:p w14:paraId="773F5DF3" w14:textId="77777777" w:rsidR="00B302B0" w:rsidRPr="00E0127E" w:rsidRDefault="00B302B0" w:rsidP="00116D5B">
            <w:pPr>
              <w:rPr>
                <w:rFonts w:cstheme="minorHAnsi"/>
                <w:sz w:val="20"/>
                <w:szCs w:val="20"/>
              </w:rPr>
            </w:pPr>
            <w:r>
              <w:rPr>
                <w:rFonts w:cstheme="minorHAnsi"/>
                <w:sz w:val="20"/>
                <w:szCs w:val="20"/>
                <w:lang w:val="fr-CA"/>
              </w:rPr>
              <w:t>0</w:t>
            </w:r>
          </w:p>
        </w:tc>
        <w:tc>
          <w:tcPr>
            <w:tcW w:w="851" w:type="dxa"/>
            <w:noWrap/>
            <w:hideMark/>
          </w:tcPr>
          <w:p w14:paraId="55042265" w14:textId="77777777" w:rsidR="00B302B0" w:rsidRPr="00E0127E" w:rsidRDefault="00B302B0" w:rsidP="00116D5B">
            <w:pPr>
              <w:rPr>
                <w:rFonts w:cstheme="minorHAnsi"/>
                <w:sz w:val="20"/>
                <w:szCs w:val="20"/>
              </w:rPr>
            </w:pPr>
            <w:r>
              <w:rPr>
                <w:rFonts w:cstheme="minorHAnsi"/>
                <w:sz w:val="20"/>
                <w:szCs w:val="20"/>
                <w:lang w:val="fr-CA"/>
              </w:rPr>
              <w:t>28,6</w:t>
            </w:r>
          </w:p>
        </w:tc>
        <w:tc>
          <w:tcPr>
            <w:tcW w:w="1275" w:type="dxa"/>
            <w:noWrap/>
            <w:hideMark/>
          </w:tcPr>
          <w:p w14:paraId="1AA864EB" w14:textId="77777777" w:rsidR="00B302B0" w:rsidRPr="00E0127E" w:rsidRDefault="00B302B0" w:rsidP="00116D5B">
            <w:pPr>
              <w:rPr>
                <w:rFonts w:cstheme="minorHAnsi"/>
                <w:sz w:val="20"/>
                <w:szCs w:val="20"/>
              </w:rPr>
            </w:pPr>
            <w:r>
              <w:rPr>
                <w:rFonts w:cstheme="minorHAnsi"/>
                <w:sz w:val="20"/>
                <w:szCs w:val="20"/>
                <w:lang w:val="fr-CA"/>
              </w:rPr>
              <w:t>30,0</w:t>
            </w:r>
          </w:p>
        </w:tc>
        <w:tc>
          <w:tcPr>
            <w:tcW w:w="1417" w:type="dxa"/>
            <w:noWrap/>
            <w:hideMark/>
          </w:tcPr>
          <w:p w14:paraId="4934583F" w14:textId="77777777" w:rsidR="00B302B0" w:rsidRPr="00E0127E" w:rsidRDefault="00B302B0" w:rsidP="00116D5B">
            <w:pPr>
              <w:rPr>
                <w:rFonts w:cstheme="minorHAnsi"/>
                <w:sz w:val="20"/>
                <w:szCs w:val="20"/>
              </w:rPr>
            </w:pPr>
            <w:r>
              <w:rPr>
                <w:rFonts w:cstheme="minorHAnsi"/>
                <w:sz w:val="20"/>
                <w:szCs w:val="20"/>
                <w:lang w:val="fr-CA"/>
              </w:rPr>
              <w:t>0,3177</w:t>
            </w:r>
          </w:p>
        </w:tc>
      </w:tr>
      <w:tr w:rsidR="00B302B0" w:rsidRPr="00E0127E" w14:paraId="6C353293" w14:textId="77777777" w:rsidTr="00116D5B">
        <w:trPr>
          <w:trHeight w:val="300"/>
        </w:trPr>
        <w:tc>
          <w:tcPr>
            <w:tcW w:w="9350" w:type="dxa"/>
            <w:gridSpan w:val="8"/>
            <w:noWrap/>
            <w:hideMark/>
          </w:tcPr>
          <w:p w14:paraId="0A655331" w14:textId="77777777" w:rsidR="00B302B0" w:rsidRPr="00E0127E" w:rsidRDefault="00B302B0" w:rsidP="00116D5B">
            <w:pPr>
              <w:jc w:val="center"/>
              <w:rPr>
                <w:rFonts w:cstheme="minorHAnsi"/>
                <w:b/>
                <w:sz w:val="20"/>
                <w:szCs w:val="20"/>
              </w:rPr>
            </w:pPr>
            <w:r>
              <w:rPr>
                <w:rFonts w:cstheme="minorHAnsi"/>
                <w:b/>
                <w:bCs/>
                <w:sz w:val="20"/>
                <w:szCs w:val="20"/>
                <w:lang w:val="fr-CA"/>
              </w:rPr>
              <w:t>NOIX ET GRAINES</w:t>
            </w:r>
          </w:p>
        </w:tc>
      </w:tr>
      <w:tr w:rsidR="00B302B0" w:rsidRPr="00E0127E" w14:paraId="5B13FEFB" w14:textId="77777777" w:rsidTr="00116D5B">
        <w:trPr>
          <w:trHeight w:val="300"/>
        </w:trPr>
        <w:tc>
          <w:tcPr>
            <w:tcW w:w="3256" w:type="dxa"/>
            <w:noWrap/>
            <w:hideMark/>
          </w:tcPr>
          <w:p w14:paraId="4FE21EF2" w14:textId="77777777" w:rsidR="00B302B0" w:rsidRPr="00E0127E" w:rsidRDefault="00B302B0" w:rsidP="00116D5B">
            <w:pPr>
              <w:rPr>
                <w:rFonts w:cstheme="minorHAnsi"/>
                <w:b/>
                <w:sz w:val="20"/>
                <w:szCs w:val="20"/>
              </w:rPr>
            </w:pPr>
            <w:r>
              <w:rPr>
                <w:rFonts w:cstheme="minorHAnsi"/>
                <w:b/>
                <w:bCs/>
                <w:sz w:val="20"/>
                <w:szCs w:val="20"/>
                <w:lang w:val="fr-CA"/>
              </w:rPr>
              <w:t xml:space="preserve">Arachides </w:t>
            </w:r>
          </w:p>
        </w:tc>
        <w:tc>
          <w:tcPr>
            <w:tcW w:w="708" w:type="dxa"/>
            <w:noWrap/>
            <w:hideMark/>
          </w:tcPr>
          <w:p w14:paraId="30CA1955" w14:textId="77777777" w:rsidR="00B302B0" w:rsidRPr="00E0127E" w:rsidRDefault="00B302B0" w:rsidP="00116D5B">
            <w:pPr>
              <w:rPr>
                <w:rFonts w:cstheme="minorHAnsi"/>
                <w:sz w:val="20"/>
                <w:szCs w:val="20"/>
              </w:rPr>
            </w:pPr>
            <w:r>
              <w:rPr>
                <w:rFonts w:cstheme="minorHAnsi"/>
                <w:sz w:val="20"/>
                <w:szCs w:val="20"/>
                <w:lang w:val="fr-CA"/>
              </w:rPr>
              <w:t>4</w:t>
            </w:r>
          </w:p>
        </w:tc>
        <w:tc>
          <w:tcPr>
            <w:tcW w:w="709" w:type="dxa"/>
            <w:noWrap/>
            <w:hideMark/>
          </w:tcPr>
          <w:p w14:paraId="543AAF8A"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6A6D1CEB"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76FB50C3" w14:textId="77777777" w:rsidR="00B302B0" w:rsidRPr="00E0127E" w:rsidRDefault="00B302B0" w:rsidP="00116D5B">
            <w:pPr>
              <w:rPr>
                <w:rFonts w:cstheme="minorHAnsi"/>
                <w:sz w:val="20"/>
                <w:szCs w:val="20"/>
              </w:rPr>
            </w:pPr>
            <w:r>
              <w:rPr>
                <w:rFonts w:cstheme="minorHAnsi"/>
                <w:sz w:val="20"/>
                <w:szCs w:val="20"/>
                <w:lang w:val="fr-CA"/>
              </w:rPr>
              <w:t>0</w:t>
            </w:r>
          </w:p>
        </w:tc>
        <w:tc>
          <w:tcPr>
            <w:tcW w:w="851" w:type="dxa"/>
            <w:noWrap/>
            <w:hideMark/>
          </w:tcPr>
          <w:p w14:paraId="2256508A" w14:textId="77777777" w:rsidR="00B302B0" w:rsidRPr="00E0127E" w:rsidRDefault="00B302B0" w:rsidP="00116D5B">
            <w:pPr>
              <w:rPr>
                <w:rFonts w:cstheme="minorHAnsi"/>
                <w:sz w:val="20"/>
                <w:szCs w:val="20"/>
              </w:rPr>
            </w:pPr>
            <w:r>
              <w:rPr>
                <w:rFonts w:cstheme="minorHAnsi"/>
                <w:sz w:val="20"/>
                <w:szCs w:val="20"/>
                <w:lang w:val="fr-CA"/>
              </w:rPr>
              <w:t>57,1</w:t>
            </w:r>
          </w:p>
        </w:tc>
        <w:tc>
          <w:tcPr>
            <w:tcW w:w="1275" w:type="dxa"/>
            <w:noWrap/>
            <w:hideMark/>
          </w:tcPr>
          <w:p w14:paraId="645C6FCF" w14:textId="77777777" w:rsidR="00B302B0" w:rsidRPr="00E0127E" w:rsidRDefault="00B302B0" w:rsidP="00116D5B">
            <w:pPr>
              <w:rPr>
                <w:rFonts w:cstheme="minorHAnsi"/>
                <w:sz w:val="20"/>
                <w:szCs w:val="20"/>
              </w:rPr>
            </w:pPr>
            <w:r>
              <w:rPr>
                <w:rFonts w:cstheme="minorHAnsi"/>
                <w:sz w:val="20"/>
                <w:szCs w:val="20"/>
                <w:lang w:val="fr-CA"/>
              </w:rPr>
              <w:t>33,6</w:t>
            </w:r>
          </w:p>
        </w:tc>
        <w:tc>
          <w:tcPr>
            <w:tcW w:w="1417" w:type="dxa"/>
            <w:noWrap/>
            <w:hideMark/>
          </w:tcPr>
          <w:p w14:paraId="493A4273" w14:textId="77777777" w:rsidR="00B302B0" w:rsidRPr="00E0127E" w:rsidRDefault="00B302B0" w:rsidP="00116D5B">
            <w:pPr>
              <w:rPr>
                <w:rFonts w:cstheme="minorHAnsi"/>
                <w:sz w:val="20"/>
                <w:szCs w:val="20"/>
              </w:rPr>
            </w:pPr>
            <w:r>
              <w:rPr>
                <w:rFonts w:cstheme="minorHAnsi"/>
                <w:sz w:val="20"/>
                <w:szCs w:val="20"/>
                <w:lang w:val="fr-CA"/>
              </w:rPr>
              <w:t>0,1306</w:t>
            </w:r>
          </w:p>
        </w:tc>
      </w:tr>
      <w:tr w:rsidR="00B302B0" w:rsidRPr="00E0127E" w14:paraId="07DE7349" w14:textId="77777777" w:rsidTr="00116D5B">
        <w:trPr>
          <w:trHeight w:val="300"/>
        </w:trPr>
        <w:tc>
          <w:tcPr>
            <w:tcW w:w="3256" w:type="dxa"/>
            <w:noWrap/>
            <w:hideMark/>
          </w:tcPr>
          <w:p w14:paraId="2929CEC8" w14:textId="77777777" w:rsidR="00B302B0" w:rsidRPr="00E0127E" w:rsidRDefault="00B302B0" w:rsidP="00116D5B">
            <w:pPr>
              <w:rPr>
                <w:rFonts w:cstheme="minorHAnsi"/>
                <w:b/>
                <w:sz w:val="20"/>
                <w:szCs w:val="20"/>
              </w:rPr>
            </w:pPr>
            <w:r>
              <w:rPr>
                <w:rFonts w:cstheme="minorHAnsi"/>
                <w:b/>
                <w:bCs/>
                <w:sz w:val="20"/>
                <w:szCs w:val="20"/>
                <w:lang w:val="fr-CA"/>
              </w:rPr>
              <w:t>Amandes</w:t>
            </w:r>
          </w:p>
        </w:tc>
        <w:tc>
          <w:tcPr>
            <w:tcW w:w="708" w:type="dxa"/>
            <w:noWrap/>
            <w:hideMark/>
          </w:tcPr>
          <w:p w14:paraId="43EEA234" w14:textId="77777777" w:rsidR="00B302B0" w:rsidRPr="00E0127E" w:rsidRDefault="00B302B0" w:rsidP="00116D5B">
            <w:pPr>
              <w:rPr>
                <w:rFonts w:cstheme="minorHAnsi"/>
                <w:sz w:val="20"/>
                <w:szCs w:val="20"/>
              </w:rPr>
            </w:pPr>
            <w:r>
              <w:rPr>
                <w:rFonts w:cstheme="minorHAnsi"/>
                <w:sz w:val="20"/>
                <w:szCs w:val="20"/>
                <w:lang w:val="fr-CA"/>
              </w:rPr>
              <w:t>2</w:t>
            </w:r>
          </w:p>
        </w:tc>
        <w:tc>
          <w:tcPr>
            <w:tcW w:w="709" w:type="dxa"/>
            <w:noWrap/>
            <w:hideMark/>
          </w:tcPr>
          <w:p w14:paraId="34D16CAC"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6142DCC5" w14:textId="77777777" w:rsidR="00B302B0" w:rsidRPr="00E0127E" w:rsidRDefault="00B302B0" w:rsidP="00116D5B">
            <w:pPr>
              <w:rPr>
                <w:rFonts w:cstheme="minorHAnsi"/>
                <w:sz w:val="20"/>
                <w:szCs w:val="20"/>
              </w:rPr>
            </w:pPr>
            <w:r>
              <w:rPr>
                <w:rFonts w:cstheme="minorHAnsi"/>
                <w:sz w:val="20"/>
                <w:szCs w:val="20"/>
                <w:lang w:val="fr-CA"/>
              </w:rPr>
              <w:t>1</w:t>
            </w:r>
          </w:p>
        </w:tc>
        <w:tc>
          <w:tcPr>
            <w:tcW w:w="567" w:type="dxa"/>
            <w:noWrap/>
            <w:hideMark/>
          </w:tcPr>
          <w:p w14:paraId="5D1C6D0C" w14:textId="77777777" w:rsidR="00B302B0" w:rsidRPr="00E0127E" w:rsidRDefault="00B302B0" w:rsidP="00116D5B">
            <w:pPr>
              <w:rPr>
                <w:rFonts w:cstheme="minorHAnsi"/>
                <w:sz w:val="20"/>
                <w:szCs w:val="20"/>
              </w:rPr>
            </w:pPr>
            <w:r>
              <w:rPr>
                <w:rFonts w:cstheme="minorHAnsi"/>
                <w:sz w:val="20"/>
                <w:szCs w:val="20"/>
                <w:lang w:val="fr-CA"/>
              </w:rPr>
              <w:t>1</w:t>
            </w:r>
          </w:p>
        </w:tc>
        <w:tc>
          <w:tcPr>
            <w:tcW w:w="851" w:type="dxa"/>
            <w:noWrap/>
            <w:hideMark/>
          </w:tcPr>
          <w:p w14:paraId="26904C63" w14:textId="77777777" w:rsidR="00B302B0" w:rsidRPr="00E0127E" w:rsidRDefault="00B302B0" w:rsidP="00116D5B">
            <w:pPr>
              <w:rPr>
                <w:rFonts w:cstheme="minorHAnsi"/>
                <w:sz w:val="20"/>
                <w:szCs w:val="20"/>
              </w:rPr>
            </w:pPr>
            <w:r>
              <w:rPr>
                <w:rFonts w:cstheme="minorHAnsi"/>
                <w:sz w:val="20"/>
                <w:szCs w:val="20"/>
                <w:lang w:val="fr-CA"/>
              </w:rPr>
              <w:t>83,3</w:t>
            </w:r>
          </w:p>
        </w:tc>
        <w:tc>
          <w:tcPr>
            <w:tcW w:w="1275" w:type="dxa"/>
            <w:noWrap/>
            <w:hideMark/>
          </w:tcPr>
          <w:p w14:paraId="08CF4271" w14:textId="77777777" w:rsidR="00B302B0" w:rsidRPr="00E0127E" w:rsidRDefault="00B302B0" w:rsidP="00116D5B">
            <w:pPr>
              <w:rPr>
                <w:rFonts w:cstheme="minorHAnsi"/>
                <w:sz w:val="20"/>
                <w:szCs w:val="20"/>
              </w:rPr>
            </w:pPr>
            <w:r>
              <w:rPr>
                <w:rFonts w:cstheme="minorHAnsi"/>
                <w:sz w:val="20"/>
                <w:szCs w:val="20"/>
                <w:lang w:val="fr-CA"/>
              </w:rPr>
              <w:t>41,0</w:t>
            </w:r>
          </w:p>
        </w:tc>
        <w:tc>
          <w:tcPr>
            <w:tcW w:w="1417" w:type="dxa"/>
            <w:noWrap/>
            <w:hideMark/>
          </w:tcPr>
          <w:p w14:paraId="12349FAD" w14:textId="77777777" w:rsidR="00B302B0" w:rsidRPr="0093408B" w:rsidRDefault="00B302B0" w:rsidP="00116D5B">
            <w:pPr>
              <w:rPr>
                <w:rFonts w:cstheme="minorHAnsi"/>
                <w:color w:val="FF0000"/>
                <w:sz w:val="20"/>
                <w:szCs w:val="20"/>
              </w:rPr>
            </w:pPr>
            <w:r>
              <w:rPr>
                <w:rFonts w:cstheme="minorHAnsi"/>
                <w:color w:val="FF0000"/>
                <w:sz w:val="20"/>
                <w:szCs w:val="20"/>
                <w:lang w:val="fr-CA"/>
              </w:rPr>
              <w:t>0,041</w:t>
            </w:r>
          </w:p>
        </w:tc>
      </w:tr>
      <w:tr w:rsidR="00B302B0" w:rsidRPr="00E0127E" w14:paraId="1A89BDC7" w14:textId="77777777" w:rsidTr="00116D5B">
        <w:trPr>
          <w:trHeight w:val="300"/>
        </w:trPr>
        <w:tc>
          <w:tcPr>
            <w:tcW w:w="3256" w:type="dxa"/>
            <w:noWrap/>
            <w:hideMark/>
          </w:tcPr>
          <w:p w14:paraId="7BF97D46" w14:textId="77777777" w:rsidR="00B302B0" w:rsidRPr="00E0127E" w:rsidRDefault="00B302B0" w:rsidP="00116D5B">
            <w:pPr>
              <w:rPr>
                <w:rFonts w:cstheme="minorHAnsi"/>
                <w:b/>
                <w:sz w:val="20"/>
                <w:szCs w:val="20"/>
              </w:rPr>
            </w:pPr>
            <w:r>
              <w:rPr>
                <w:rFonts w:cstheme="minorHAnsi"/>
                <w:b/>
                <w:bCs/>
                <w:sz w:val="20"/>
                <w:szCs w:val="20"/>
                <w:lang w:val="fr-CA"/>
              </w:rPr>
              <w:t>Noix de Grenoble</w:t>
            </w:r>
          </w:p>
        </w:tc>
        <w:tc>
          <w:tcPr>
            <w:tcW w:w="708" w:type="dxa"/>
            <w:noWrap/>
            <w:hideMark/>
          </w:tcPr>
          <w:p w14:paraId="2D47EAC1" w14:textId="77777777" w:rsidR="00B302B0" w:rsidRPr="00E0127E" w:rsidRDefault="00B302B0" w:rsidP="00116D5B">
            <w:pPr>
              <w:rPr>
                <w:rFonts w:cstheme="minorHAnsi"/>
                <w:sz w:val="20"/>
                <w:szCs w:val="20"/>
              </w:rPr>
            </w:pPr>
            <w:r>
              <w:rPr>
                <w:rFonts w:cstheme="minorHAnsi"/>
                <w:sz w:val="20"/>
                <w:szCs w:val="20"/>
                <w:lang w:val="fr-CA"/>
              </w:rPr>
              <w:t>3</w:t>
            </w:r>
          </w:p>
        </w:tc>
        <w:tc>
          <w:tcPr>
            <w:tcW w:w="709" w:type="dxa"/>
            <w:noWrap/>
            <w:hideMark/>
          </w:tcPr>
          <w:p w14:paraId="3B05BF90" w14:textId="77777777" w:rsidR="00B302B0" w:rsidRPr="00E0127E" w:rsidRDefault="00B302B0" w:rsidP="00116D5B">
            <w:pPr>
              <w:rPr>
                <w:rFonts w:cstheme="minorHAnsi"/>
                <w:sz w:val="20"/>
                <w:szCs w:val="20"/>
              </w:rPr>
            </w:pPr>
            <w:r>
              <w:rPr>
                <w:rFonts w:cstheme="minorHAnsi"/>
                <w:sz w:val="20"/>
                <w:szCs w:val="20"/>
                <w:lang w:val="fr-CA"/>
              </w:rPr>
              <w:t>1</w:t>
            </w:r>
          </w:p>
        </w:tc>
        <w:tc>
          <w:tcPr>
            <w:tcW w:w="567" w:type="dxa"/>
            <w:noWrap/>
            <w:hideMark/>
          </w:tcPr>
          <w:p w14:paraId="6692BBCC" w14:textId="77777777" w:rsidR="00B302B0" w:rsidRPr="00E0127E" w:rsidRDefault="00B302B0" w:rsidP="00116D5B">
            <w:pPr>
              <w:rPr>
                <w:rFonts w:cstheme="minorHAnsi"/>
                <w:sz w:val="20"/>
                <w:szCs w:val="20"/>
              </w:rPr>
            </w:pPr>
            <w:r>
              <w:rPr>
                <w:rFonts w:cstheme="minorHAnsi"/>
                <w:sz w:val="20"/>
                <w:szCs w:val="20"/>
                <w:lang w:val="fr-CA"/>
              </w:rPr>
              <w:t>2</w:t>
            </w:r>
          </w:p>
        </w:tc>
        <w:tc>
          <w:tcPr>
            <w:tcW w:w="567" w:type="dxa"/>
            <w:noWrap/>
            <w:hideMark/>
          </w:tcPr>
          <w:p w14:paraId="263B5BB3" w14:textId="77777777" w:rsidR="00B302B0" w:rsidRPr="00E0127E" w:rsidRDefault="00B302B0" w:rsidP="00116D5B">
            <w:pPr>
              <w:rPr>
                <w:rFonts w:cstheme="minorHAnsi"/>
                <w:sz w:val="20"/>
                <w:szCs w:val="20"/>
              </w:rPr>
            </w:pPr>
            <w:r>
              <w:rPr>
                <w:rFonts w:cstheme="minorHAnsi"/>
                <w:sz w:val="20"/>
                <w:szCs w:val="20"/>
                <w:lang w:val="fr-CA"/>
              </w:rPr>
              <w:t>1</w:t>
            </w:r>
          </w:p>
        </w:tc>
        <w:tc>
          <w:tcPr>
            <w:tcW w:w="851" w:type="dxa"/>
            <w:noWrap/>
            <w:hideMark/>
          </w:tcPr>
          <w:p w14:paraId="4E39ACA8" w14:textId="77777777" w:rsidR="00B302B0" w:rsidRPr="00E0127E" w:rsidRDefault="00B302B0" w:rsidP="00116D5B">
            <w:pPr>
              <w:rPr>
                <w:rFonts w:cstheme="minorHAnsi"/>
                <w:sz w:val="20"/>
                <w:szCs w:val="20"/>
              </w:rPr>
            </w:pPr>
            <w:r>
              <w:rPr>
                <w:rFonts w:cstheme="minorHAnsi"/>
                <w:sz w:val="20"/>
                <w:szCs w:val="20"/>
                <w:lang w:val="fr-CA"/>
              </w:rPr>
              <w:t>66,7</w:t>
            </w:r>
          </w:p>
        </w:tc>
        <w:tc>
          <w:tcPr>
            <w:tcW w:w="1275" w:type="dxa"/>
            <w:noWrap/>
            <w:hideMark/>
          </w:tcPr>
          <w:p w14:paraId="15A17F94" w14:textId="77777777" w:rsidR="00B302B0" w:rsidRPr="00E0127E" w:rsidRDefault="00B302B0" w:rsidP="00116D5B">
            <w:pPr>
              <w:rPr>
                <w:rFonts w:cstheme="minorHAnsi"/>
                <w:sz w:val="20"/>
                <w:szCs w:val="20"/>
              </w:rPr>
            </w:pPr>
            <w:r>
              <w:rPr>
                <w:rFonts w:cstheme="minorHAnsi"/>
                <w:sz w:val="20"/>
                <w:szCs w:val="20"/>
                <w:lang w:val="fr-CA"/>
              </w:rPr>
              <w:t>18,5</w:t>
            </w:r>
          </w:p>
        </w:tc>
        <w:tc>
          <w:tcPr>
            <w:tcW w:w="1417" w:type="dxa"/>
            <w:noWrap/>
            <w:hideMark/>
          </w:tcPr>
          <w:p w14:paraId="6FA7FC5F" w14:textId="77777777" w:rsidR="00B302B0" w:rsidRPr="0093408B" w:rsidRDefault="00B302B0" w:rsidP="00116D5B">
            <w:pPr>
              <w:rPr>
                <w:rFonts w:cstheme="minorHAnsi"/>
                <w:color w:val="FF0000"/>
                <w:sz w:val="20"/>
                <w:szCs w:val="20"/>
              </w:rPr>
            </w:pPr>
            <w:r>
              <w:rPr>
                <w:rFonts w:cstheme="minorHAnsi"/>
                <w:color w:val="FF0000"/>
                <w:sz w:val="20"/>
                <w:szCs w:val="20"/>
                <w:lang w:val="fr-CA"/>
              </w:rPr>
              <w:t>0,0117</w:t>
            </w:r>
          </w:p>
        </w:tc>
      </w:tr>
      <w:tr w:rsidR="00B302B0" w:rsidRPr="00E0127E" w14:paraId="7FB1466A" w14:textId="77777777" w:rsidTr="00116D5B">
        <w:trPr>
          <w:trHeight w:val="300"/>
        </w:trPr>
        <w:tc>
          <w:tcPr>
            <w:tcW w:w="3256" w:type="dxa"/>
            <w:noWrap/>
            <w:hideMark/>
          </w:tcPr>
          <w:p w14:paraId="3142391C" w14:textId="77777777" w:rsidR="00B302B0" w:rsidRPr="00E0127E" w:rsidRDefault="00B302B0" w:rsidP="00116D5B">
            <w:pPr>
              <w:rPr>
                <w:rFonts w:cstheme="minorHAnsi"/>
                <w:b/>
                <w:sz w:val="20"/>
                <w:szCs w:val="20"/>
              </w:rPr>
            </w:pPr>
            <w:r>
              <w:rPr>
                <w:rFonts w:cstheme="minorHAnsi"/>
                <w:b/>
                <w:bCs/>
                <w:sz w:val="20"/>
                <w:szCs w:val="20"/>
                <w:lang w:val="fr-CA"/>
              </w:rPr>
              <w:t>Noisettes (avelines)</w:t>
            </w:r>
          </w:p>
        </w:tc>
        <w:tc>
          <w:tcPr>
            <w:tcW w:w="708" w:type="dxa"/>
            <w:noWrap/>
            <w:hideMark/>
          </w:tcPr>
          <w:p w14:paraId="5495BB64" w14:textId="77777777" w:rsidR="00B302B0" w:rsidRPr="00E0127E" w:rsidRDefault="00B302B0" w:rsidP="00116D5B">
            <w:pPr>
              <w:rPr>
                <w:rFonts w:cstheme="minorHAnsi"/>
                <w:sz w:val="20"/>
                <w:szCs w:val="20"/>
              </w:rPr>
            </w:pPr>
            <w:r>
              <w:rPr>
                <w:rFonts w:cstheme="minorHAnsi"/>
                <w:sz w:val="20"/>
                <w:szCs w:val="20"/>
                <w:lang w:val="fr-CA"/>
              </w:rPr>
              <w:t>0</w:t>
            </w:r>
          </w:p>
        </w:tc>
        <w:tc>
          <w:tcPr>
            <w:tcW w:w="709" w:type="dxa"/>
            <w:noWrap/>
            <w:hideMark/>
          </w:tcPr>
          <w:p w14:paraId="0F42CB77"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1084496F" w14:textId="77777777" w:rsidR="00B302B0" w:rsidRPr="00E0127E" w:rsidRDefault="00B302B0" w:rsidP="00116D5B">
            <w:pPr>
              <w:rPr>
                <w:rFonts w:cstheme="minorHAnsi"/>
                <w:sz w:val="20"/>
                <w:szCs w:val="20"/>
              </w:rPr>
            </w:pPr>
            <w:r>
              <w:rPr>
                <w:rFonts w:cstheme="minorHAnsi"/>
                <w:sz w:val="20"/>
                <w:szCs w:val="20"/>
                <w:lang w:val="fr-CA"/>
              </w:rPr>
              <w:t>6</w:t>
            </w:r>
          </w:p>
        </w:tc>
        <w:tc>
          <w:tcPr>
            <w:tcW w:w="567" w:type="dxa"/>
            <w:noWrap/>
            <w:hideMark/>
          </w:tcPr>
          <w:p w14:paraId="3E01D974" w14:textId="77777777" w:rsidR="00B302B0" w:rsidRPr="00E0127E" w:rsidRDefault="00B302B0" w:rsidP="00116D5B">
            <w:pPr>
              <w:rPr>
                <w:rFonts w:cstheme="minorHAnsi"/>
                <w:sz w:val="20"/>
                <w:szCs w:val="20"/>
              </w:rPr>
            </w:pPr>
            <w:r>
              <w:rPr>
                <w:rFonts w:cstheme="minorHAnsi"/>
                <w:sz w:val="20"/>
                <w:szCs w:val="20"/>
                <w:lang w:val="fr-CA"/>
              </w:rPr>
              <w:t>1</w:t>
            </w:r>
          </w:p>
        </w:tc>
        <w:tc>
          <w:tcPr>
            <w:tcW w:w="851" w:type="dxa"/>
            <w:noWrap/>
            <w:hideMark/>
          </w:tcPr>
          <w:p w14:paraId="67FFFE78" w14:textId="77777777" w:rsidR="00B302B0" w:rsidRPr="00E0127E" w:rsidRDefault="00B302B0" w:rsidP="00116D5B">
            <w:pPr>
              <w:rPr>
                <w:rFonts w:cstheme="minorHAnsi"/>
                <w:sz w:val="20"/>
                <w:szCs w:val="20"/>
              </w:rPr>
            </w:pPr>
            <w:r>
              <w:rPr>
                <w:rFonts w:cstheme="minorHAnsi"/>
                <w:sz w:val="20"/>
                <w:szCs w:val="20"/>
                <w:lang w:val="fr-CA"/>
              </w:rPr>
              <w:t>0,0</w:t>
            </w:r>
          </w:p>
        </w:tc>
        <w:tc>
          <w:tcPr>
            <w:tcW w:w="1275" w:type="dxa"/>
            <w:noWrap/>
            <w:hideMark/>
          </w:tcPr>
          <w:p w14:paraId="62D23ECC" w14:textId="77777777" w:rsidR="00B302B0" w:rsidRPr="00E0127E" w:rsidRDefault="00B302B0" w:rsidP="00116D5B">
            <w:pPr>
              <w:rPr>
                <w:rFonts w:cstheme="minorHAnsi"/>
                <w:sz w:val="20"/>
                <w:szCs w:val="20"/>
              </w:rPr>
            </w:pPr>
            <w:r>
              <w:rPr>
                <w:rFonts w:cstheme="minorHAnsi"/>
                <w:sz w:val="20"/>
                <w:szCs w:val="20"/>
                <w:lang w:val="fr-CA"/>
              </w:rPr>
              <w:t>10,1</w:t>
            </w:r>
          </w:p>
        </w:tc>
        <w:tc>
          <w:tcPr>
            <w:tcW w:w="1417" w:type="dxa"/>
            <w:noWrap/>
            <w:hideMark/>
          </w:tcPr>
          <w:p w14:paraId="36C005F5" w14:textId="77777777" w:rsidR="00B302B0" w:rsidRPr="00E0127E" w:rsidRDefault="00B302B0" w:rsidP="00116D5B">
            <w:pPr>
              <w:rPr>
                <w:rFonts w:cstheme="minorHAnsi"/>
                <w:sz w:val="20"/>
                <w:szCs w:val="20"/>
              </w:rPr>
            </w:pPr>
            <w:r>
              <w:rPr>
                <w:rFonts w:cstheme="minorHAnsi"/>
                <w:sz w:val="20"/>
                <w:szCs w:val="20"/>
                <w:lang w:val="fr-CA"/>
              </w:rPr>
              <w:t>0,5279</w:t>
            </w:r>
          </w:p>
        </w:tc>
      </w:tr>
      <w:tr w:rsidR="00B302B0" w:rsidRPr="00E0127E" w14:paraId="4A7DDC83" w14:textId="77777777" w:rsidTr="00116D5B">
        <w:trPr>
          <w:trHeight w:val="300"/>
        </w:trPr>
        <w:tc>
          <w:tcPr>
            <w:tcW w:w="3256" w:type="dxa"/>
            <w:noWrap/>
            <w:hideMark/>
          </w:tcPr>
          <w:p w14:paraId="4EE75C79" w14:textId="77777777" w:rsidR="00B302B0" w:rsidRPr="00E0127E" w:rsidRDefault="00B302B0" w:rsidP="00116D5B">
            <w:pPr>
              <w:rPr>
                <w:rFonts w:cstheme="minorHAnsi"/>
                <w:b/>
                <w:sz w:val="20"/>
                <w:szCs w:val="20"/>
              </w:rPr>
            </w:pPr>
            <w:r>
              <w:rPr>
                <w:rFonts w:cstheme="minorHAnsi"/>
                <w:b/>
                <w:bCs/>
                <w:sz w:val="20"/>
                <w:szCs w:val="20"/>
                <w:lang w:val="fr-CA"/>
              </w:rPr>
              <w:t>Noix de cajou</w:t>
            </w:r>
          </w:p>
        </w:tc>
        <w:tc>
          <w:tcPr>
            <w:tcW w:w="708" w:type="dxa"/>
            <w:noWrap/>
            <w:hideMark/>
          </w:tcPr>
          <w:p w14:paraId="1CD3737D" w14:textId="77777777" w:rsidR="00B302B0" w:rsidRPr="00E0127E" w:rsidRDefault="00B302B0" w:rsidP="00116D5B">
            <w:pPr>
              <w:rPr>
                <w:rFonts w:cstheme="minorHAnsi"/>
                <w:sz w:val="20"/>
                <w:szCs w:val="20"/>
              </w:rPr>
            </w:pPr>
            <w:r>
              <w:rPr>
                <w:rFonts w:cstheme="minorHAnsi"/>
                <w:sz w:val="20"/>
                <w:szCs w:val="20"/>
                <w:lang w:val="fr-CA"/>
              </w:rPr>
              <w:t>2</w:t>
            </w:r>
          </w:p>
        </w:tc>
        <w:tc>
          <w:tcPr>
            <w:tcW w:w="709" w:type="dxa"/>
            <w:noWrap/>
            <w:hideMark/>
          </w:tcPr>
          <w:p w14:paraId="77023A9A"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2B8F2EFE" w14:textId="77777777" w:rsidR="00B302B0" w:rsidRPr="00E0127E" w:rsidRDefault="00B302B0" w:rsidP="00116D5B">
            <w:pPr>
              <w:rPr>
                <w:rFonts w:cstheme="minorHAnsi"/>
                <w:sz w:val="20"/>
                <w:szCs w:val="20"/>
              </w:rPr>
            </w:pPr>
            <w:r>
              <w:rPr>
                <w:rFonts w:cstheme="minorHAnsi"/>
                <w:sz w:val="20"/>
                <w:szCs w:val="20"/>
                <w:lang w:val="fr-CA"/>
              </w:rPr>
              <w:t>1</w:t>
            </w:r>
          </w:p>
        </w:tc>
        <w:tc>
          <w:tcPr>
            <w:tcW w:w="567" w:type="dxa"/>
            <w:noWrap/>
            <w:hideMark/>
          </w:tcPr>
          <w:p w14:paraId="2F0A824B" w14:textId="77777777" w:rsidR="00B302B0" w:rsidRPr="00E0127E" w:rsidRDefault="00B302B0" w:rsidP="00116D5B">
            <w:pPr>
              <w:rPr>
                <w:rFonts w:cstheme="minorHAnsi"/>
                <w:sz w:val="20"/>
                <w:szCs w:val="20"/>
              </w:rPr>
            </w:pPr>
            <w:r>
              <w:rPr>
                <w:rFonts w:cstheme="minorHAnsi"/>
                <w:sz w:val="20"/>
                <w:szCs w:val="20"/>
                <w:lang w:val="fr-CA"/>
              </w:rPr>
              <w:t>4</w:t>
            </w:r>
          </w:p>
        </w:tc>
        <w:tc>
          <w:tcPr>
            <w:tcW w:w="851" w:type="dxa"/>
            <w:noWrap/>
            <w:hideMark/>
          </w:tcPr>
          <w:p w14:paraId="41353DAE" w14:textId="77777777" w:rsidR="00B302B0" w:rsidRPr="00E0127E" w:rsidRDefault="00B302B0" w:rsidP="00116D5B">
            <w:pPr>
              <w:rPr>
                <w:rFonts w:cstheme="minorHAnsi"/>
                <w:sz w:val="20"/>
                <w:szCs w:val="20"/>
              </w:rPr>
            </w:pPr>
            <w:r>
              <w:rPr>
                <w:rFonts w:cstheme="minorHAnsi"/>
                <w:sz w:val="20"/>
                <w:szCs w:val="20"/>
                <w:lang w:val="fr-CA"/>
              </w:rPr>
              <w:t>66,7</w:t>
            </w:r>
          </w:p>
        </w:tc>
        <w:tc>
          <w:tcPr>
            <w:tcW w:w="1275" w:type="dxa"/>
            <w:noWrap/>
            <w:hideMark/>
          </w:tcPr>
          <w:p w14:paraId="328C0C29" w14:textId="77777777" w:rsidR="00B302B0" w:rsidRPr="00E0127E" w:rsidRDefault="00B302B0" w:rsidP="00116D5B">
            <w:pPr>
              <w:rPr>
                <w:rFonts w:cstheme="minorHAnsi"/>
                <w:sz w:val="20"/>
                <w:szCs w:val="20"/>
              </w:rPr>
            </w:pPr>
            <w:r>
              <w:rPr>
                <w:rFonts w:cstheme="minorHAnsi"/>
                <w:sz w:val="20"/>
                <w:szCs w:val="20"/>
                <w:lang w:val="fr-CA"/>
              </w:rPr>
              <w:t>26,8</w:t>
            </w:r>
          </w:p>
        </w:tc>
        <w:tc>
          <w:tcPr>
            <w:tcW w:w="1417" w:type="dxa"/>
            <w:noWrap/>
            <w:hideMark/>
          </w:tcPr>
          <w:p w14:paraId="41BB5377" w14:textId="77777777" w:rsidR="00B302B0" w:rsidRPr="00E0127E" w:rsidRDefault="00B302B0" w:rsidP="00116D5B">
            <w:pPr>
              <w:rPr>
                <w:rFonts w:cstheme="minorHAnsi"/>
                <w:sz w:val="20"/>
                <w:szCs w:val="20"/>
              </w:rPr>
            </w:pPr>
            <w:r>
              <w:rPr>
                <w:rFonts w:cstheme="minorHAnsi"/>
                <w:sz w:val="20"/>
                <w:szCs w:val="20"/>
                <w:lang w:val="fr-CA"/>
              </w:rPr>
              <w:t>0,1577</w:t>
            </w:r>
          </w:p>
        </w:tc>
      </w:tr>
      <w:tr w:rsidR="00B302B0" w:rsidRPr="00E0127E" w14:paraId="196813B9" w14:textId="77777777" w:rsidTr="00116D5B">
        <w:trPr>
          <w:trHeight w:val="300"/>
        </w:trPr>
        <w:tc>
          <w:tcPr>
            <w:tcW w:w="3256" w:type="dxa"/>
            <w:noWrap/>
            <w:hideMark/>
          </w:tcPr>
          <w:p w14:paraId="59817716" w14:textId="77777777" w:rsidR="00B302B0" w:rsidRPr="00E0127E" w:rsidRDefault="00B302B0" w:rsidP="00116D5B">
            <w:pPr>
              <w:rPr>
                <w:rFonts w:cstheme="minorHAnsi"/>
                <w:b/>
                <w:sz w:val="20"/>
                <w:szCs w:val="20"/>
              </w:rPr>
            </w:pPr>
            <w:r>
              <w:rPr>
                <w:rFonts w:cstheme="minorHAnsi"/>
                <w:b/>
                <w:bCs/>
                <w:sz w:val="20"/>
                <w:szCs w:val="20"/>
                <w:lang w:val="fr-CA"/>
              </w:rPr>
              <w:t>Noix de pecan</w:t>
            </w:r>
          </w:p>
        </w:tc>
        <w:tc>
          <w:tcPr>
            <w:tcW w:w="708" w:type="dxa"/>
            <w:noWrap/>
            <w:hideMark/>
          </w:tcPr>
          <w:p w14:paraId="56C27D9A" w14:textId="77777777" w:rsidR="00B302B0" w:rsidRPr="00E0127E" w:rsidRDefault="00B302B0" w:rsidP="00116D5B">
            <w:pPr>
              <w:rPr>
                <w:rFonts w:cstheme="minorHAnsi"/>
                <w:sz w:val="20"/>
                <w:szCs w:val="20"/>
              </w:rPr>
            </w:pPr>
            <w:r>
              <w:rPr>
                <w:rFonts w:cstheme="minorHAnsi"/>
                <w:sz w:val="20"/>
                <w:szCs w:val="20"/>
                <w:lang w:val="fr-CA"/>
              </w:rPr>
              <w:t>2</w:t>
            </w:r>
          </w:p>
        </w:tc>
        <w:tc>
          <w:tcPr>
            <w:tcW w:w="709" w:type="dxa"/>
            <w:noWrap/>
            <w:hideMark/>
          </w:tcPr>
          <w:p w14:paraId="7E596B63" w14:textId="77777777" w:rsidR="00B302B0" w:rsidRPr="00E0127E" w:rsidRDefault="00B302B0" w:rsidP="00116D5B">
            <w:pPr>
              <w:rPr>
                <w:rFonts w:cstheme="minorHAnsi"/>
                <w:sz w:val="20"/>
                <w:szCs w:val="20"/>
              </w:rPr>
            </w:pPr>
            <w:r>
              <w:rPr>
                <w:rFonts w:cstheme="minorHAnsi"/>
                <w:sz w:val="20"/>
                <w:szCs w:val="20"/>
                <w:lang w:val="fr-CA"/>
              </w:rPr>
              <w:t>1</w:t>
            </w:r>
          </w:p>
        </w:tc>
        <w:tc>
          <w:tcPr>
            <w:tcW w:w="567" w:type="dxa"/>
            <w:noWrap/>
            <w:hideMark/>
          </w:tcPr>
          <w:p w14:paraId="4779AB20"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21A6D5B3" w14:textId="77777777" w:rsidR="00B302B0" w:rsidRPr="00E0127E" w:rsidRDefault="00B302B0" w:rsidP="00116D5B">
            <w:pPr>
              <w:rPr>
                <w:rFonts w:cstheme="minorHAnsi"/>
                <w:sz w:val="20"/>
                <w:szCs w:val="20"/>
              </w:rPr>
            </w:pPr>
            <w:r>
              <w:rPr>
                <w:rFonts w:cstheme="minorHAnsi"/>
                <w:sz w:val="20"/>
                <w:szCs w:val="20"/>
                <w:lang w:val="fr-CA"/>
              </w:rPr>
              <w:t>1</w:t>
            </w:r>
          </w:p>
        </w:tc>
        <w:tc>
          <w:tcPr>
            <w:tcW w:w="851" w:type="dxa"/>
            <w:noWrap/>
            <w:hideMark/>
          </w:tcPr>
          <w:p w14:paraId="1860FD29" w14:textId="77777777" w:rsidR="00B302B0" w:rsidRPr="00E0127E" w:rsidRDefault="00B302B0" w:rsidP="00116D5B">
            <w:pPr>
              <w:rPr>
                <w:rFonts w:cstheme="minorHAnsi"/>
                <w:sz w:val="20"/>
                <w:szCs w:val="20"/>
              </w:rPr>
            </w:pPr>
            <w:r>
              <w:rPr>
                <w:rFonts w:cstheme="minorHAnsi"/>
                <w:sz w:val="20"/>
                <w:szCs w:val="20"/>
                <w:lang w:val="fr-CA"/>
              </w:rPr>
              <w:t>50,0</w:t>
            </w:r>
          </w:p>
        </w:tc>
        <w:tc>
          <w:tcPr>
            <w:tcW w:w="1275" w:type="dxa"/>
            <w:noWrap/>
            <w:hideMark/>
          </w:tcPr>
          <w:p w14:paraId="5BDCCC29" w14:textId="77777777" w:rsidR="00B302B0" w:rsidRPr="00E0127E" w:rsidRDefault="00B302B0" w:rsidP="00116D5B">
            <w:pPr>
              <w:rPr>
                <w:rFonts w:cstheme="minorHAnsi"/>
                <w:sz w:val="20"/>
                <w:szCs w:val="20"/>
              </w:rPr>
            </w:pPr>
            <w:r>
              <w:rPr>
                <w:rFonts w:cstheme="minorHAnsi"/>
                <w:sz w:val="20"/>
                <w:szCs w:val="20"/>
                <w:lang w:val="fr-CA"/>
              </w:rPr>
              <w:t>12,9</w:t>
            </w:r>
          </w:p>
        </w:tc>
        <w:tc>
          <w:tcPr>
            <w:tcW w:w="1417" w:type="dxa"/>
            <w:noWrap/>
            <w:hideMark/>
          </w:tcPr>
          <w:p w14:paraId="40911890" w14:textId="77777777" w:rsidR="00B302B0" w:rsidRPr="00E0127E" w:rsidRDefault="00B302B0" w:rsidP="00116D5B">
            <w:pPr>
              <w:rPr>
                <w:rFonts w:cstheme="minorHAnsi"/>
                <w:sz w:val="20"/>
                <w:szCs w:val="20"/>
              </w:rPr>
            </w:pPr>
            <w:r>
              <w:rPr>
                <w:rFonts w:cstheme="minorHAnsi"/>
                <w:sz w:val="20"/>
                <w:szCs w:val="20"/>
                <w:lang w:val="fr-CA"/>
              </w:rPr>
              <w:t>0,0284</w:t>
            </w:r>
          </w:p>
        </w:tc>
      </w:tr>
      <w:tr w:rsidR="00B302B0" w:rsidRPr="00E0127E" w14:paraId="78232694" w14:textId="77777777" w:rsidTr="00116D5B">
        <w:trPr>
          <w:trHeight w:val="300"/>
        </w:trPr>
        <w:tc>
          <w:tcPr>
            <w:tcW w:w="3256" w:type="dxa"/>
            <w:noWrap/>
            <w:hideMark/>
          </w:tcPr>
          <w:p w14:paraId="48C957A7" w14:textId="77777777" w:rsidR="00B302B0" w:rsidRPr="00E0127E" w:rsidRDefault="00B302B0" w:rsidP="00116D5B">
            <w:pPr>
              <w:rPr>
                <w:rFonts w:cstheme="minorHAnsi"/>
                <w:b/>
                <w:sz w:val="20"/>
                <w:szCs w:val="20"/>
              </w:rPr>
            </w:pPr>
            <w:r>
              <w:rPr>
                <w:rFonts w:cstheme="minorHAnsi"/>
                <w:b/>
                <w:bCs/>
                <w:sz w:val="20"/>
                <w:szCs w:val="20"/>
                <w:lang w:val="fr-CA"/>
              </w:rPr>
              <w:t>Pistaches</w:t>
            </w:r>
          </w:p>
        </w:tc>
        <w:tc>
          <w:tcPr>
            <w:tcW w:w="708" w:type="dxa"/>
            <w:noWrap/>
            <w:hideMark/>
          </w:tcPr>
          <w:p w14:paraId="6F348B64" w14:textId="77777777" w:rsidR="00B302B0" w:rsidRPr="00E0127E" w:rsidRDefault="00B302B0" w:rsidP="00116D5B">
            <w:pPr>
              <w:rPr>
                <w:rFonts w:cstheme="minorHAnsi"/>
                <w:sz w:val="20"/>
                <w:szCs w:val="20"/>
              </w:rPr>
            </w:pPr>
            <w:r>
              <w:rPr>
                <w:rFonts w:cstheme="minorHAnsi"/>
                <w:sz w:val="20"/>
                <w:szCs w:val="20"/>
                <w:lang w:val="fr-CA"/>
              </w:rPr>
              <w:t>0</w:t>
            </w:r>
          </w:p>
        </w:tc>
        <w:tc>
          <w:tcPr>
            <w:tcW w:w="709" w:type="dxa"/>
            <w:noWrap/>
            <w:hideMark/>
          </w:tcPr>
          <w:p w14:paraId="4DD4607B"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678630EA" w14:textId="77777777" w:rsidR="00B302B0" w:rsidRPr="00E0127E" w:rsidRDefault="00B302B0" w:rsidP="00116D5B">
            <w:pPr>
              <w:rPr>
                <w:rFonts w:cstheme="minorHAnsi"/>
                <w:sz w:val="20"/>
                <w:szCs w:val="20"/>
              </w:rPr>
            </w:pPr>
            <w:r>
              <w:rPr>
                <w:rFonts w:cstheme="minorHAnsi"/>
                <w:sz w:val="20"/>
                <w:szCs w:val="20"/>
                <w:lang w:val="fr-CA"/>
              </w:rPr>
              <w:t>4</w:t>
            </w:r>
          </w:p>
        </w:tc>
        <w:tc>
          <w:tcPr>
            <w:tcW w:w="567" w:type="dxa"/>
            <w:noWrap/>
            <w:hideMark/>
          </w:tcPr>
          <w:p w14:paraId="220F5FDF" w14:textId="77777777" w:rsidR="00B302B0" w:rsidRPr="00E0127E" w:rsidRDefault="00B302B0" w:rsidP="00116D5B">
            <w:pPr>
              <w:rPr>
                <w:rFonts w:cstheme="minorHAnsi"/>
                <w:sz w:val="20"/>
                <w:szCs w:val="20"/>
              </w:rPr>
            </w:pPr>
            <w:r>
              <w:rPr>
                <w:rFonts w:cstheme="minorHAnsi"/>
                <w:sz w:val="20"/>
                <w:szCs w:val="20"/>
                <w:lang w:val="fr-CA"/>
              </w:rPr>
              <w:t>3</w:t>
            </w:r>
          </w:p>
        </w:tc>
        <w:tc>
          <w:tcPr>
            <w:tcW w:w="851" w:type="dxa"/>
            <w:noWrap/>
            <w:hideMark/>
          </w:tcPr>
          <w:p w14:paraId="42DD9FD7" w14:textId="77777777" w:rsidR="00B302B0" w:rsidRPr="00E0127E" w:rsidRDefault="00B302B0" w:rsidP="00116D5B">
            <w:pPr>
              <w:rPr>
                <w:rFonts w:cstheme="minorHAnsi"/>
                <w:sz w:val="20"/>
                <w:szCs w:val="20"/>
              </w:rPr>
            </w:pPr>
            <w:r>
              <w:rPr>
                <w:rFonts w:cstheme="minorHAnsi"/>
                <w:sz w:val="20"/>
                <w:szCs w:val="20"/>
                <w:lang w:val="fr-CA"/>
              </w:rPr>
              <w:t>0,0</w:t>
            </w:r>
          </w:p>
        </w:tc>
        <w:tc>
          <w:tcPr>
            <w:tcW w:w="1275" w:type="dxa"/>
            <w:noWrap/>
            <w:hideMark/>
          </w:tcPr>
          <w:p w14:paraId="4B49CCED" w14:textId="77777777" w:rsidR="00B302B0" w:rsidRPr="00E0127E" w:rsidRDefault="00B302B0" w:rsidP="00116D5B">
            <w:pPr>
              <w:rPr>
                <w:rFonts w:cstheme="minorHAnsi"/>
                <w:sz w:val="20"/>
                <w:szCs w:val="20"/>
              </w:rPr>
            </w:pPr>
            <w:r>
              <w:rPr>
                <w:rFonts w:cstheme="minorHAnsi"/>
                <w:sz w:val="20"/>
                <w:szCs w:val="20"/>
                <w:lang w:val="fr-CA"/>
              </w:rPr>
              <w:t>Aucune donnée</w:t>
            </w:r>
          </w:p>
        </w:tc>
        <w:tc>
          <w:tcPr>
            <w:tcW w:w="1417" w:type="dxa"/>
            <w:noWrap/>
            <w:hideMark/>
          </w:tcPr>
          <w:p w14:paraId="6947876C" w14:textId="77777777" w:rsidR="00B302B0" w:rsidRPr="00E0127E" w:rsidRDefault="00B302B0" w:rsidP="00116D5B">
            <w:pPr>
              <w:rPr>
                <w:rFonts w:cstheme="minorHAnsi"/>
                <w:sz w:val="20"/>
                <w:szCs w:val="20"/>
              </w:rPr>
            </w:pPr>
            <w:r>
              <w:rPr>
                <w:rFonts w:cstheme="minorHAnsi"/>
                <w:sz w:val="20"/>
                <w:szCs w:val="20"/>
                <w:lang w:val="fr-CA"/>
              </w:rPr>
              <w:t>Aucune donnée</w:t>
            </w:r>
          </w:p>
        </w:tc>
      </w:tr>
      <w:tr w:rsidR="00B302B0" w:rsidRPr="00E0127E" w14:paraId="33BE70A9" w14:textId="77777777" w:rsidTr="00116D5B">
        <w:trPr>
          <w:trHeight w:val="300"/>
        </w:trPr>
        <w:tc>
          <w:tcPr>
            <w:tcW w:w="3256" w:type="dxa"/>
            <w:noWrap/>
            <w:hideMark/>
          </w:tcPr>
          <w:p w14:paraId="778BEEA1" w14:textId="77777777" w:rsidR="00B302B0" w:rsidRPr="00E0127E" w:rsidRDefault="00B302B0" w:rsidP="00116D5B">
            <w:pPr>
              <w:rPr>
                <w:rFonts w:cstheme="minorHAnsi"/>
                <w:b/>
                <w:sz w:val="20"/>
                <w:szCs w:val="20"/>
              </w:rPr>
            </w:pPr>
            <w:r>
              <w:rPr>
                <w:rFonts w:cstheme="minorHAnsi"/>
                <w:b/>
                <w:bCs/>
                <w:sz w:val="20"/>
                <w:szCs w:val="20"/>
                <w:lang w:val="fr-CA"/>
              </w:rPr>
              <w:t>Autres noix</w:t>
            </w:r>
          </w:p>
        </w:tc>
        <w:tc>
          <w:tcPr>
            <w:tcW w:w="708" w:type="dxa"/>
            <w:noWrap/>
            <w:hideMark/>
          </w:tcPr>
          <w:p w14:paraId="4E4E81DC" w14:textId="77777777" w:rsidR="00B302B0" w:rsidRPr="00E0127E" w:rsidRDefault="00B302B0" w:rsidP="00116D5B">
            <w:pPr>
              <w:rPr>
                <w:rFonts w:cstheme="minorHAnsi"/>
                <w:sz w:val="20"/>
                <w:szCs w:val="20"/>
              </w:rPr>
            </w:pPr>
            <w:r>
              <w:rPr>
                <w:rFonts w:cstheme="minorHAnsi"/>
                <w:sz w:val="20"/>
                <w:szCs w:val="20"/>
                <w:lang w:val="fr-CA"/>
              </w:rPr>
              <w:t>1</w:t>
            </w:r>
          </w:p>
        </w:tc>
        <w:tc>
          <w:tcPr>
            <w:tcW w:w="709" w:type="dxa"/>
            <w:noWrap/>
            <w:hideMark/>
          </w:tcPr>
          <w:p w14:paraId="34D8BA00"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79646D1C"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1CBAC695" w14:textId="77777777" w:rsidR="00B302B0" w:rsidRPr="00E0127E" w:rsidRDefault="00B302B0" w:rsidP="00116D5B">
            <w:pPr>
              <w:rPr>
                <w:rFonts w:cstheme="minorHAnsi"/>
                <w:sz w:val="20"/>
                <w:szCs w:val="20"/>
              </w:rPr>
            </w:pPr>
            <w:r>
              <w:rPr>
                <w:rFonts w:cstheme="minorHAnsi"/>
                <w:sz w:val="20"/>
                <w:szCs w:val="20"/>
                <w:lang w:val="fr-CA"/>
              </w:rPr>
              <w:t>3</w:t>
            </w:r>
          </w:p>
        </w:tc>
        <w:tc>
          <w:tcPr>
            <w:tcW w:w="851" w:type="dxa"/>
            <w:noWrap/>
            <w:hideMark/>
          </w:tcPr>
          <w:p w14:paraId="4460FBE6" w14:textId="77777777" w:rsidR="00B302B0" w:rsidRPr="00E0127E" w:rsidRDefault="00B302B0" w:rsidP="00116D5B">
            <w:pPr>
              <w:rPr>
                <w:rFonts w:cstheme="minorHAnsi"/>
                <w:sz w:val="20"/>
                <w:szCs w:val="20"/>
              </w:rPr>
            </w:pPr>
            <w:r>
              <w:rPr>
                <w:rFonts w:cstheme="minorHAnsi"/>
                <w:sz w:val="20"/>
                <w:szCs w:val="20"/>
                <w:lang w:val="fr-CA"/>
              </w:rPr>
              <w:t>25,0</w:t>
            </w:r>
          </w:p>
        </w:tc>
        <w:tc>
          <w:tcPr>
            <w:tcW w:w="1275" w:type="dxa"/>
            <w:noWrap/>
            <w:hideMark/>
          </w:tcPr>
          <w:p w14:paraId="57AC821E" w14:textId="77777777" w:rsidR="00B302B0" w:rsidRPr="00E0127E" w:rsidRDefault="00B302B0" w:rsidP="00116D5B">
            <w:pPr>
              <w:rPr>
                <w:rFonts w:cstheme="minorHAnsi"/>
                <w:sz w:val="20"/>
                <w:szCs w:val="20"/>
              </w:rPr>
            </w:pPr>
            <w:r>
              <w:rPr>
                <w:rFonts w:cstheme="minorHAnsi"/>
                <w:sz w:val="20"/>
                <w:szCs w:val="20"/>
                <w:lang w:val="fr-CA"/>
              </w:rPr>
              <w:t>Aucune donnée</w:t>
            </w:r>
          </w:p>
        </w:tc>
        <w:tc>
          <w:tcPr>
            <w:tcW w:w="1417" w:type="dxa"/>
            <w:noWrap/>
            <w:hideMark/>
          </w:tcPr>
          <w:p w14:paraId="10089164" w14:textId="77777777" w:rsidR="00B302B0" w:rsidRPr="00E0127E" w:rsidRDefault="00B302B0" w:rsidP="00116D5B">
            <w:pPr>
              <w:rPr>
                <w:rFonts w:cstheme="minorHAnsi"/>
                <w:sz w:val="20"/>
                <w:szCs w:val="20"/>
              </w:rPr>
            </w:pPr>
            <w:r>
              <w:rPr>
                <w:rFonts w:cstheme="minorHAnsi"/>
                <w:sz w:val="20"/>
                <w:szCs w:val="20"/>
                <w:lang w:val="fr-CA"/>
              </w:rPr>
              <w:t>Aucune donnée</w:t>
            </w:r>
          </w:p>
        </w:tc>
      </w:tr>
      <w:tr w:rsidR="00B302B0" w:rsidRPr="00E0127E" w14:paraId="5572E23A" w14:textId="77777777" w:rsidTr="00116D5B">
        <w:trPr>
          <w:trHeight w:val="300"/>
        </w:trPr>
        <w:tc>
          <w:tcPr>
            <w:tcW w:w="3256" w:type="dxa"/>
            <w:noWrap/>
            <w:hideMark/>
          </w:tcPr>
          <w:p w14:paraId="2BF4DA3D" w14:textId="77777777" w:rsidR="00B302B0" w:rsidRPr="00E0127E" w:rsidRDefault="00B302B0" w:rsidP="00116D5B">
            <w:pPr>
              <w:rPr>
                <w:rFonts w:cstheme="minorHAnsi"/>
                <w:b/>
                <w:sz w:val="20"/>
                <w:szCs w:val="20"/>
              </w:rPr>
            </w:pPr>
            <w:r>
              <w:rPr>
                <w:rFonts w:cstheme="minorHAnsi"/>
                <w:b/>
                <w:bCs/>
                <w:sz w:val="20"/>
                <w:szCs w:val="20"/>
                <w:lang w:val="fr-CA"/>
              </w:rPr>
              <w:t>Beurre d’arachides</w:t>
            </w:r>
          </w:p>
        </w:tc>
        <w:tc>
          <w:tcPr>
            <w:tcW w:w="708" w:type="dxa"/>
            <w:noWrap/>
            <w:hideMark/>
          </w:tcPr>
          <w:p w14:paraId="6B651DA4" w14:textId="77777777" w:rsidR="00B302B0" w:rsidRPr="00E0127E" w:rsidRDefault="00B302B0" w:rsidP="00116D5B">
            <w:pPr>
              <w:rPr>
                <w:rFonts w:cstheme="minorHAnsi"/>
                <w:sz w:val="20"/>
                <w:szCs w:val="20"/>
              </w:rPr>
            </w:pPr>
            <w:r>
              <w:rPr>
                <w:rFonts w:cstheme="minorHAnsi"/>
                <w:sz w:val="20"/>
                <w:szCs w:val="20"/>
                <w:lang w:val="fr-CA"/>
              </w:rPr>
              <w:t>4</w:t>
            </w:r>
          </w:p>
        </w:tc>
        <w:tc>
          <w:tcPr>
            <w:tcW w:w="709" w:type="dxa"/>
            <w:noWrap/>
            <w:hideMark/>
          </w:tcPr>
          <w:p w14:paraId="212F015C"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2353E5BD"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64A149CB" w14:textId="77777777" w:rsidR="00B302B0" w:rsidRPr="00E0127E" w:rsidRDefault="00B302B0" w:rsidP="00116D5B">
            <w:pPr>
              <w:rPr>
                <w:rFonts w:cstheme="minorHAnsi"/>
                <w:sz w:val="20"/>
                <w:szCs w:val="20"/>
              </w:rPr>
            </w:pPr>
            <w:r>
              <w:rPr>
                <w:rFonts w:cstheme="minorHAnsi"/>
                <w:sz w:val="20"/>
                <w:szCs w:val="20"/>
                <w:lang w:val="fr-CA"/>
              </w:rPr>
              <w:t>0</w:t>
            </w:r>
          </w:p>
        </w:tc>
        <w:tc>
          <w:tcPr>
            <w:tcW w:w="851" w:type="dxa"/>
            <w:noWrap/>
            <w:hideMark/>
          </w:tcPr>
          <w:p w14:paraId="1A98CB30" w14:textId="77777777" w:rsidR="00B302B0" w:rsidRPr="00E0127E" w:rsidRDefault="00B302B0" w:rsidP="00116D5B">
            <w:pPr>
              <w:rPr>
                <w:rFonts w:cstheme="minorHAnsi"/>
                <w:sz w:val="20"/>
                <w:szCs w:val="20"/>
              </w:rPr>
            </w:pPr>
            <w:r>
              <w:rPr>
                <w:rFonts w:cstheme="minorHAnsi"/>
                <w:sz w:val="20"/>
                <w:szCs w:val="20"/>
                <w:lang w:val="fr-CA"/>
              </w:rPr>
              <w:t>57,1</w:t>
            </w:r>
          </w:p>
        </w:tc>
        <w:tc>
          <w:tcPr>
            <w:tcW w:w="1275" w:type="dxa"/>
            <w:noWrap/>
            <w:hideMark/>
          </w:tcPr>
          <w:p w14:paraId="72B7AD20" w14:textId="77777777" w:rsidR="00B302B0" w:rsidRPr="00E0127E" w:rsidRDefault="00B302B0" w:rsidP="00116D5B">
            <w:pPr>
              <w:rPr>
                <w:rFonts w:cstheme="minorHAnsi"/>
                <w:sz w:val="20"/>
                <w:szCs w:val="20"/>
              </w:rPr>
            </w:pPr>
            <w:r>
              <w:rPr>
                <w:rFonts w:cstheme="minorHAnsi"/>
                <w:sz w:val="20"/>
                <w:szCs w:val="20"/>
                <w:lang w:val="fr-CA"/>
              </w:rPr>
              <w:t>55,0</w:t>
            </w:r>
          </w:p>
        </w:tc>
        <w:tc>
          <w:tcPr>
            <w:tcW w:w="1417" w:type="dxa"/>
            <w:noWrap/>
            <w:hideMark/>
          </w:tcPr>
          <w:p w14:paraId="0B79A9C7" w14:textId="77777777" w:rsidR="00B302B0" w:rsidRPr="00E0127E" w:rsidRDefault="00B302B0" w:rsidP="00116D5B">
            <w:pPr>
              <w:rPr>
                <w:rFonts w:cstheme="minorHAnsi"/>
                <w:sz w:val="20"/>
                <w:szCs w:val="20"/>
              </w:rPr>
            </w:pPr>
            <w:r>
              <w:rPr>
                <w:rFonts w:cstheme="minorHAnsi"/>
                <w:sz w:val="20"/>
                <w:szCs w:val="20"/>
                <w:lang w:val="fr-CA"/>
              </w:rPr>
              <w:t>0,2918</w:t>
            </w:r>
          </w:p>
        </w:tc>
      </w:tr>
      <w:tr w:rsidR="00B302B0" w:rsidRPr="00E0127E" w14:paraId="31F5E0AC" w14:textId="77777777" w:rsidTr="00116D5B">
        <w:trPr>
          <w:trHeight w:val="300"/>
        </w:trPr>
        <w:tc>
          <w:tcPr>
            <w:tcW w:w="3256" w:type="dxa"/>
            <w:noWrap/>
            <w:hideMark/>
          </w:tcPr>
          <w:p w14:paraId="335DA7FC" w14:textId="77777777" w:rsidR="00B302B0" w:rsidRPr="00DE7594" w:rsidRDefault="00B302B0" w:rsidP="00116D5B">
            <w:pPr>
              <w:rPr>
                <w:rFonts w:cstheme="minorHAnsi"/>
                <w:b/>
                <w:sz w:val="20"/>
                <w:szCs w:val="20"/>
                <w:lang w:val="fr-FR"/>
              </w:rPr>
            </w:pPr>
            <w:r>
              <w:rPr>
                <w:rFonts w:cstheme="minorHAnsi"/>
                <w:b/>
                <w:bCs/>
                <w:sz w:val="20"/>
                <w:szCs w:val="20"/>
                <w:lang w:val="fr-CA"/>
              </w:rPr>
              <w:t>Autres beurres/pâtes/</w:t>
            </w:r>
            <w:proofErr w:type="spellStart"/>
            <w:r>
              <w:rPr>
                <w:rFonts w:cstheme="minorHAnsi"/>
                <w:b/>
                <w:bCs/>
                <w:sz w:val="20"/>
                <w:szCs w:val="20"/>
                <w:lang w:val="fr-CA"/>
              </w:rPr>
              <w:t>tartinades</w:t>
            </w:r>
            <w:proofErr w:type="spellEnd"/>
            <w:r>
              <w:rPr>
                <w:rFonts w:cstheme="minorHAnsi"/>
                <w:b/>
                <w:bCs/>
                <w:sz w:val="20"/>
                <w:szCs w:val="20"/>
                <w:lang w:val="fr-CA"/>
              </w:rPr>
              <w:t xml:space="preserve"> de noix</w:t>
            </w:r>
          </w:p>
        </w:tc>
        <w:tc>
          <w:tcPr>
            <w:tcW w:w="708" w:type="dxa"/>
            <w:noWrap/>
            <w:hideMark/>
          </w:tcPr>
          <w:p w14:paraId="2B022B04" w14:textId="77777777" w:rsidR="00B302B0" w:rsidRPr="00E0127E" w:rsidRDefault="00B302B0" w:rsidP="00116D5B">
            <w:pPr>
              <w:rPr>
                <w:rFonts w:cstheme="minorHAnsi"/>
                <w:sz w:val="20"/>
                <w:szCs w:val="20"/>
              </w:rPr>
            </w:pPr>
            <w:r>
              <w:rPr>
                <w:rFonts w:cstheme="minorHAnsi"/>
                <w:sz w:val="20"/>
                <w:szCs w:val="20"/>
                <w:lang w:val="fr-CA"/>
              </w:rPr>
              <w:t>2</w:t>
            </w:r>
          </w:p>
        </w:tc>
        <w:tc>
          <w:tcPr>
            <w:tcW w:w="709" w:type="dxa"/>
            <w:noWrap/>
            <w:hideMark/>
          </w:tcPr>
          <w:p w14:paraId="0D390256" w14:textId="77777777" w:rsidR="00B302B0" w:rsidRPr="00E0127E" w:rsidRDefault="00B302B0" w:rsidP="00116D5B">
            <w:pPr>
              <w:rPr>
                <w:rFonts w:cstheme="minorHAnsi"/>
                <w:sz w:val="20"/>
                <w:szCs w:val="20"/>
              </w:rPr>
            </w:pPr>
            <w:r>
              <w:rPr>
                <w:rFonts w:cstheme="minorHAnsi"/>
                <w:sz w:val="20"/>
                <w:szCs w:val="20"/>
                <w:lang w:val="fr-CA"/>
              </w:rPr>
              <w:t>1</w:t>
            </w:r>
          </w:p>
        </w:tc>
        <w:tc>
          <w:tcPr>
            <w:tcW w:w="567" w:type="dxa"/>
            <w:noWrap/>
            <w:hideMark/>
          </w:tcPr>
          <w:p w14:paraId="5F1B5476"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36842E0D" w14:textId="77777777" w:rsidR="00B302B0" w:rsidRPr="00E0127E" w:rsidRDefault="00B302B0" w:rsidP="00116D5B">
            <w:pPr>
              <w:rPr>
                <w:rFonts w:cstheme="minorHAnsi"/>
                <w:sz w:val="20"/>
                <w:szCs w:val="20"/>
              </w:rPr>
            </w:pPr>
            <w:r>
              <w:rPr>
                <w:rFonts w:cstheme="minorHAnsi"/>
                <w:sz w:val="20"/>
                <w:szCs w:val="20"/>
                <w:lang w:val="fr-CA"/>
              </w:rPr>
              <w:t>1</w:t>
            </w:r>
          </w:p>
        </w:tc>
        <w:tc>
          <w:tcPr>
            <w:tcW w:w="851" w:type="dxa"/>
            <w:noWrap/>
            <w:hideMark/>
          </w:tcPr>
          <w:p w14:paraId="07E773E1" w14:textId="77777777" w:rsidR="00B302B0" w:rsidRPr="00E0127E" w:rsidRDefault="00B302B0" w:rsidP="00116D5B">
            <w:pPr>
              <w:rPr>
                <w:rFonts w:cstheme="minorHAnsi"/>
                <w:sz w:val="20"/>
                <w:szCs w:val="20"/>
              </w:rPr>
            </w:pPr>
            <w:r>
              <w:rPr>
                <w:rFonts w:cstheme="minorHAnsi"/>
                <w:sz w:val="20"/>
                <w:szCs w:val="20"/>
                <w:lang w:val="fr-CA"/>
              </w:rPr>
              <w:t>50,0</w:t>
            </w:r>
          </w:p>
        </w:tc>
        <w:tc>
          <w:tcPr>
            <w:tcW w:w="1275" w:type="dxa"/>
            <w:noWrap/>
            <w:hideMark/>
          </w:tcPr>
          <w:p w14:paraId="55553955" w14:textId="77777777" w:rsidR="00B302B0" w:rsidRPr="00E0127E" w:rsidRDefault="00B302B0" w:rsidP="00116D5B">
            <w:pPr>
              <w:rPr>
                <w:rFonts w:cstheme="minorHAnsi"/>
                <w:sz w:val="20"/>
                <w:szCs w:val="20"/>
              </w:rPr>
            </w:pPr>
            <w:r>
              <w:rPr>
                <w:rFonts w:cstheme="minorHAnsi"/>
                <w:sz w:val="20"/>
                <w:szCs w:val="20"/>
                <w:lang w:val="fr-CA"/>
              </w:rPr>
              <w:t>18,3</w:t>
            </w:r>
          </w:p>
        </w:tc>
        <w:tc>
          <w:tcPr>
            <w:tcW w:w="1417" w:type="dxa"/>
            <w:noWrap/>
            <w:hideMark/>
          </w:tcPr>
          <w:p w14:paraId="41854D5E" w14:textId="77777777" w:rsidR="00B302B0" w:rsidRPr="00E0127E" w:rsidRDefault="00B302B0" w:rsidP="00116D5B">
            <w:pPr>
              <w:rPr>
                <w:rFonts w:cstheme="minorHAnsi"/>
                <w:sz w:val="20"/>
                <w:szCs w:val="20"/>
              </w:rPr>
            </w:pPr>
            <w:r>
              <w:rPr>
                <w:rFonts w:cstheme="minorHAnsi"/>
                <w:sz w:val="20"/>
                <w:szCs w:val="20"/>
                <w:lang w:val="fr-CA"/>
              </w:rPr>
              <w:t>0,0668</w:t>
            </w:r>
          </w:p>
        </w:tc>
      </w:tr>
      <w:tr w:rsidR="00B302B0" w:rsidRPr="00E0127E" w14:paraId="1ED8A771" w14:textId="77777777" w:rsidTr="00116D5B">
        <w:trPr>
          <w:trHeight w:val="300"/>
        </w:trPr>
        <w:tc>
          <w:tcPr>
            <w:tcW w:w="3256" w:type="dxa"/>
            <w:noWrap/>
            <w:hideMark/>
          </w:tcPr>
          <w:p w14:paraId="40B8F1F0" w14:textId="77777777" w:rsidR="00B302B0" w:rsidRPr="00E0127E" w:rsidRDefault="00B302B0" w:rsidP="00116D5B">
            <w:pPr>
              <w:rPr>
                <w:rFonts w:cstheme="minorHAnsi"/>
                <w:b/>
                <w:sz w:val="20"/>
                <w:szCs w:val="20"/>
              </w:rPr>
            </w:pPr>
            <w:r>
              <w:rPr>
                <w:rFonts w:cstheme="minorHAnsi"/>
                <w:b/>
                <w:bCs/>
                <w:sz w:val="20"/>
                <w:szCs w:val="20"/>
                <w:lang w:val="fr-CA"/>
              </w:rPr>
              <w:t>Graines de tournesol</w:t>
            </w:r>
          </w:p>
        </w:tc>
        <w:tc>
          <w:tcPr>
            <w:tcW w:w="708" w:type="dxa"/>
            <w:noWrap/>
            <w:hideMark/>
          </w:tcPr>
          <w:p w14:paraId="12265AA8" w14:textId="77777777" w:rsidR="00B302B0" w:rsidRPr="00E0127E" w:rsidRDefault="00B302B0" w:rsidP="00116D5B">
            <w:pPr>
              <w:rPr>
                <w:rFonts w:cstheme="minorHAnsi"/>
                <w:sz w:val="20"/>
                <w:szCs w:val="20"/>
              </w:rPr>
            </w:pPr>
            <w:r>
              <w:rPr>
                <w:rFonts w:cstheme="minorHAnsi"/>
                <w:sz w:val="20"/>
                <w:szCs w:val="20"/>
                <w:lang w:val="fr-CA"/>
              </w:rPr>
              <w:t>2</w:t>
            </w:r>
          </w:p>
        </w:tc>
        <w:tc>
          <w:tcPr>
            <w:tcW w:w="709" w:type="dxa"/>
            <w:noWrap/>
            <w:hideMark/>
          </w:tcPr>
          <w:p w14:paraId="6470AA08" w14:textId="77777777" w:rsidR="00B302B0" w:rsidRPr="00E0127E" w:rsidRDefault="00B302B0" w:rsidP="00116D5B">
            <w:pPr>
              <w:rPr>
                <w:rFonts w:cstheme="minorHAnsi"/>
                <w:sz w:val="20"/>
                <w:szCs w:val="20"/>
              </w:rPr>
            </w:pPr>
            <w:r>
              <w:rPr>
                <w:rFonts w:cstheme="minorHAnsi"/>
                <w:sz w:val="20"/>
                <w:szCs w:val="20"/>
                <w:lang w:val="fr-CA"/>
              </w:rPr>
              <w:t>1</w:t>
            </w:r>
          </w:p>
        </w:tc>
        <w:tc>
          <w:tcPr>
            <w:tcW w:w="567" w:type="dxa"/>
            <w:noWrap/>
            <w:hideMark/>
          </w:tcPr>
          <w:p w14:paraId="5137EE4A"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69BD709C" w14:textId="77777777" w:rsidR="00B302B0" w:rsidRPr="00E0127E" w:rsidRDefault="00B302B0" w:rsidP="00116D5B">
            <w:pPr>
              <w:rPr>
                <w:rFonts w:cstheme="minorHAnsi"/>
                <w:sz w:val="20"/>
                <w:szCs w:val="20"/>
              </w:rPr>
            </w:pPr>
            <w:r>
              <w:rPr>
                <w:rFonts w:cstheme="minorHAnsi"/>
                <w:sz w:val="20"/>
                <w:szCs w:val="20"/>
                <w:lang w:val="fr-CA"/>
              </w:rPr>
              <w:t>1</w:t>
            </w:r>
          </w:p>
        </w:tc>
        <w:tc>
          <w:tcPr>
            <w:tcW w:w="851" w:type="dxa"/>
            <w:noWrap/>
            <w:hideMark/>
          </w:tcPr>
          <w:p w14:paraId="239607CF" w14:textId="77777777" w:rsidR="00B302B0" w:rsidRPr="00E0127E" w:rsidRDefault="00B302B0" w:rsidP="00116D5B">
            <w:pPr>
              <w:rPr>
                <w:rFonts w:cstheme="minorHAnsi"/>
                <w:sz w:val="20"/>
                <w:szCs w:val="20"/>
              </w:rPr>
            </w:pPr>
            <w:r>
              <w:rPr>
                <w:rFonts w:cstheme="minorHAnsi"/>
                <w:sz w:val="20"/>
                <w:szCs w:val="20"/>
                <w:lang w:val="fr-CA"/>
              </w:rPr>
              <w:t>50,0</w:t>
            </w:r>
          </w:p>
        </w:tc>
        <w:tc>
          <w:tcPr>
            <w:tcW w:w="1275" w:type="dxa"/>
            <w:noWrap/>
            <w:hideMark/>
          </w:tcPr>
          <w:p w14:paraId="4DB662B2" w14:textId="77777777" w:rsidR="00B302B0" w:rsidRPr="00E0127E" w:rsidRDefault="00B302B0" w:rsidP="00116D5B">
            <w:pPr>
              <w:rPr>
                <w:rFonts w:cstheme="minorHAnsi"/>
                <w:sz w:val="20"/>
                <w:szCs w:val="20"/>
              </w:rPr>
            </w:pPr>
            <w:r>
              <w:rPr>
                <w:rFonts w:cstheme="minorHAnsi"/>
                <w:sz w:val="20"/>
                <w:szCs w:val="20"/>
                <w:lang w:val="fr-CA"/>
              </w:rPr>
              <w:t>18,3</w:t>
            </w:r>
          </w:p>
        </w:tc>
        <w:tc>
          <w:tcPr>
            <w:tcW w:w="1417" w:type="dxa"/>
            <w:noWrap/>
            <w:hideMark/>
          </w:tcPr>
          <w:p w14:paraId="68F51FFA" w14:textId="77777777" w:rsidR="00B302B0" w:rsidRPr="00E0127E" w:rsidRDefault="00B302B0" w:rsidP="00116D5B">
            <w:pPr>
              <w:rPr>
                <w:rFonts w:cstheme="minorHAnsi"/>
                <w:sz w:val="20"/>
                <w:szCs w:val="20"/>
              </w:rPr>
            </w:pPr>
            <w:r>
              <w:rPr>
                <w:rFonts w:cstheme="minorHAnsi"/>
                <w:sz w:val="20"/>
                <w:szCs w:val="20"/>
                <w:lang w:val="fr-CA"/>
              </w:rPr>
              <w:t>0,0668</w:t>
            </w:r>
          </w:p>
        </w:tc>
      </w:tr>
      <w:tr w:rsidR="00B302B0" w:rsidRPr="00E0127E" w14:paraId="035043BC" w14:textId="77777777" w:rsidTr="00116D5B">
        <w:trPr>
          <w:trHeight w:val="300"/>
        </w:trPr>
        <w:tc>
          <w:tcPr>
            <w:tcW w:w="3256" w:type="dxa"/>
            <w:noWrap/>
            <w:hideMark/>
          </w:tcPr>
          <w:p w14:paraId="789C69EC" w14:textId="77777777" w:rsidR="00B302B0" w:rsidRPr="00E0127E" w:rsidRDefault="00B302B0" w:rsidP="00116D5B">
            <w:pPr>
              <w:rPr>
                <w:rFonts w:cstheme="minorHAnsi"/>
                <w:b/>
                <w:sz w:val="20"/>
                <w:szCs w:val="20"/>
              </w:rPr>
            </w:pPr>
            <w:r>
              <w:rPr>
                <w:rFonts w:cstheme="minorHAnsi"/>
                <w:b/>
                <w:bCs/>
                <w:sz w:val="20"/>
                <w:szCs w:val="20"/>
                <w:lang w:val="fr-CA"/>
              </w:rPr>
              <w:t>Graines de sésame</w:t>
            </w:r>
          </w:p>
        </w:tc>
        <w:tc>
          <w:tcPr>
            <w:tcW w:w="708" w:type="dxa"/>
            <w:noWrap/>
            <w:hideMark/>
          </w:tcPr>
          <w:p w14:paraId="239874B4" w14:textId="77777777" w:rsidR="00B302B0" w:rsidRPr="00E0127E" w:rsidRDefault="00B302B0" w:rsidP="00116D5B">
            <w:pPr>
              <w:rPr>
                <w:rFonts w:cstheme="minorHAnsi"/>
                <w:sz w:val="20"/>
                <w:szCs w:val="20"/>
              </w:rPr>
            </w:pPr>
            <w:r>
              <w:rPr>
                <w:rFonts w:cstheme="minorHAnsi"/>
                <w:sz w:val="20"/>
                <w:szCs w:val="20"/>
                <w:lang w:val="fr-CA"/>
              </w:rPr>
              <w:t>2</w:t>
            </w:r>
          </w:p>
        </w:tc>
        <w:tc>
          <w:tcPr>
            <w:tcW w:w="709" w:type="dxa"/>
            <w:noWrap/>
            <w:hideMark/>
          </w:tcPr>
          <w:p w14:paraId="2AC1DB82" w14:textId="77777777" w:rsidR="00B302B0" w:rsidRPr="00E0127E" w:rsidRDefault="00B302B0" w:rsidP="00116D5B">
            <w:pPr>
              <w:rPr>
                <w:rFonts w:cstheme="minorHAnsi"/>
                <w:sz w:val="20"/>
                <w:szCs w:val="20"/>
              </w:rPr>
            </w:pPr>
            <w:r>
              <w:rPr>
                <w:rFonts w:cstheme="minorHAnsi"/>
                <w:sz w:val="20"/>
                <w:szCs w:val="20"/>
                <w:lang w:val="fr-CA"/>
              </w:rPr>
              <w:t>2</w:t>
            </w:r>
          </w:p>
        </w:tc>
        <w:tc>
          <w:tcPr>
            <w:tcW w:w="567" w:type="dxa"/>
            <w:noWrap/>
            <w:hideMark/>
          </w:tcPr>
          <w:p w14:paraId="6A0ED3F4" w14:textId="77777777" w:rsidR="00B302B0" w:rsidRPr="00E0127E" w:rsidRDefault="00B302B0" w:rsidP="00116D5B">
            <w:pPr>
              <w:rPr>
                <w:rFonts w:cstheme="minorHAnsi"/>
                <w:sz w:val="20"/>
                <w:szCs w:val="20"/>
              </w:rPr>
            </w:pPr>
            <w:r>
              <w:rPr>
                <w:rFonts w:cstheme="minorHAnsi"/>
                <w:sz w:val="20"/>
                <w:szCs w:val="20"/>
                <w:lang w:val="fr-CA"/>
              </w:rPr>
              <w:t>2</w:t>
            </w:r>
          </w:p>
        </w:tc>
        <w:tc>
          <w:tcPr>
            <w:tcW w:w="567" w:type="dxa"/>
            <w:noWrap/>
            <w:hideMark/>
          </w:tcPr>
          <w:p w14:paraId="55E62DA7" w14:textId="77777777" w:rsidR="00B302B0" w:rsidRPr="00E0127E" w:rsidRDefault="00B302B0" w:rsidP="00116D5B">
            <w:pPr>
              <w:rPr>
                <w:rFonts w:cstheme="minorHAnsi"/>
                <w:sz w:val="20"/>
                <w:szCs w:val="20"/>
              </w:rPr>
            </w:pPr>
            <w:r>
              <w:rPr>
                <w:rFonts w:cstheme="minorHAnsi"/>
                <w:sz w:val="20"/>
                <w:szCs w:val="20"/>
                <w:lang w:val="fr-CA"/>
              </w:rPr>
              <w:t>1</w:t>
            </w:r>
          </w:p>
        </w:tc>
        <w:tc>
          <w:tcPr>
            <w:tcW w:w="851" w:type="dxa"/>
            <w:noWrap/>
            <w:hideMark/>
          </w:tcPr>
          <w:p w14:paraId="7A723CBA" w14:textId="77777777" w:rsidR="00B302B0" w:rsidRPr="00E0127E" w:rsidRDefault="00B302B0" w:rsidP="00116D5B">
            <w:pPr>
              <w:rPr>
                <w:rFonts w:cstheme="minorHAnsi"/>
                <w:sz w:val="20"/>
                <w:szCs w:val="20"/>
              </w:rPr>
            </w:pPr>
            <w:r>
              <w:rPr>
                <w:rFonts w:cstheme="minorHAnsi"/>
                <w:sz w:val="20"/>
                <w:szCs w:val="20"/>
                <w:lang w:val="fr-CA"/>
              </w:rPr>
              <w:t>66,7</w:t>
            </w:r>
          </w:p>
        </w:tc>
        <w:tc>
          <w:tcPr>
            <w:tcW w:w="1275" w:type="dxa"/>
            <w:noWrap/>
            <w:hideMark/>
          </w:tcPr>
          <w:p w14:paraId="0B909C57" w14:textId="77777777" w:rsidR="00B302B0" w:rsidRPr="00E0127E" w:rsidRDefault="00B302B0" w:rsidP="00116D5B">
            <w:pPr>
              <w:rPr>
                <w:rFonts w:cstheme="minorHAnsi"/>
                <w:sz w:val="20"/>
                <w:szCs w:val="20"/>
              </w:rPr>
            </w:pPr>
            <w:r>
              <w:rPr>
                <w:rFonts w:cstheme="minorHAnsi"/>
                <w:sz w:val="20"/>
                <w:szCs w:val="20"/>
                <w:lang w:val="fr-CA"/>
              </w:rPr>
              <w:t>17,1</w:t>
            </w:r>
          </w:p>
        </w:tc>
        <w:tc>
          <w:tcPr>
            <w:tcW w:w="1417" w:type="dxa"/>
            <w:noWrap/>
            <w:hideMark/>
          </w:tcPr>
          <w:p w14:paraId="45CA7751" w14:textId="77777777" w:rsidR="00B302B0" w:rsidRPr="00E0127E" w:rsidRDefault="00B302B0" w:rsidP="00116D5B">
            <w:pPr>
              <w:rPr>
                <w:rFonts w:cstheme="minorHAnsi"/>
                <w:sz w:val="20"/>
                <w:szCs w:val="20"/>
              </w:rPr>
            </w:pPr>
            <w:r>
              <w:rPr>
                <w:rFonts w:cstheme="minorHAnsi"/>
                <w:color w:val="FF0000"/>
                <w:sz w:val="20"/>
                <w:szCs w:val="20"/>
                <w:lang w:val="fr-CA"/>
              </w:rPr>
              <w:t>0,0088</w:t>
            </w:r>
          </w:p>
        </w:tc>
      </w:tr>
      <w:tr w:rsidR="00B302B0" w:rsidRPr="00E0127E" w14:paraId="37DDD209" w14:textId="77777777" w:rsidTr="00116D5B">
        <w:trPr>
          <w:trHeight w:val="300"/>
        </w:trPr>
        <w:tc>
          <w:tcPr>
            <w:tcW w:w="3256" w:type="dxa"/>
            <w:noWrap/>
            <w:hideMark/>
          </w:tcPr>
          <w:p w14:paraId="39432697" w14:textId="77777777" w:rsidR="00B302B0" w:rsidRPr="00E0127E" w:rsidRDefault="00B302B0" w:rsidP="00116D5B">
            <w:pPr>
              <w:rPr>
                <w:rFonts w:cstheme="minorHAnsi"/>
                <w:b/>
                <w:sz w:val="20"/>
                <w:szCs w:val="20"/>
              </w:rPr>
            </w:pPr>
            <w:r>
              <w:rPr>
                <w:rFonts w:cstheme="minorHAnsi"/>
                <w:b/>
                <w:bCs/>
                <w:sz w:val="20"/>
                <w:szCs w:val="20"/>
                <w:lang w:val="fr-CA"/>
              </w:rPr>
              <w:t>Graines de chia</w:t>
            </w:r>
          </w:p>
        </w:tc>
        <w:tc>
          <w:tcPr>
            <w:tcW w:w="708" w:type="dxa"/>
            <w:noWrap/>
            <w:hideMark/>
          </w:tcPr>
          <w:p w14:paraId="602C3789" w14:textId="77777777" w:rsidR="00B302B0" w:rsidRPr="00E0127E" w:rsidRDefault="00B302B0" w:rsidP="00116D5B">
            <w:pPr>
              <w:rPr>
                <w:rFonts w:cstheme="minorHAnsi"/>
                <w:sz w:val="20"/>
                <w:szCs w:val="20"/>
              </w:rPr>
            </w:pPr>
            <w:r>
              <w:rPr>
                <w:rFonts w:cstheme="minorHAnsi"/>
                <w:sz w:val="20"/>
                <w:szCs w:val="20"/>
                <w:lang w:val="fr-CA"/>
              </w:rPr>
              <w:t>3</w:t>
            </w:r>
          </w:p>
        </w:tc>
        <w:tc>
          <w:tcPr>
            <w:tcW w:w="709" w:type="dxa"/>
            <w:noWrap/>
            <w:hideMark/>
          </w:tcPr>
          <w:p w14:paraId="1B5B7AF5" w14:textId="77777777" w:rsidR="00B302B0" w:rsidRPr="00E0127E" w:rsidRDefault="00B302B0" w:rsidP="00116D5B">
            <w:pPr>
              <w:rPr>
                <w:rFonts w:cstheme="minorHAnsi"/>
                <w:sz w:val="20"/>
                <w:szCs w:val="20"/>
              </w:rPr>
            </w:pPr>
            <w:r>
              <w:rPr>
                <w:rFonts w:cstheme="minorHAnsi"/>
                <w:sz w:val="20"/>
                <w:szCs w:val="20"/>
                <w:lang w:val="fr-CA"/>
              </w:rPr>
              <w:t>2</w:t>
            </w:r>
          </w:p>
        </w:tc>
        <w:tc>
          <w:tcPr>
            <w:tcW w:w="567" w:type="dxa"/>
            <w:noWrap/>
            <w:hideMark/>
          </w:tcPr>
          <w:p w14:paraId="1F88C9F8" w14:textId="77777777" w:rsidR="00B302B0" w:rsidRPr="00E0127E" w:rsidRDefault="00B302B0" w:rsidP="00116D5B">
            <w:pPr>
              <w:rPr>
                <w:rFonts w:cstheme="minorHAnsi"/>
                <w:sz w:val="20"/>
                <w:szCs w:val="20"/>
              </w:rPr>
            </w:pPr>
            <w:r>
              <w:rPr>
                <w:rFonts w:cstheme="minorHAnsi"/>
                <w:sz w:val="20"/>
                <w:szCs w:val="20"/>
                <w:lang w:val="fr-CA"/>
              </w:rPr>
              <w:t>2</w:t>
            </w:r>
          </w:p>
        </w:tc>
        <w:tc>
          <w:tcPr>
            <w:tcW w:w="567" w:type="dxa"/>
            <w:noWrap/>
            <w:hideMark/>
          </w:tcPr>
          <w:p w14:paraId="5DB8F513" w14:textId="77777777" w:rsidR="00B302B0" w:rsidRPr="00E0127E" w:rsidRDefault="00B302B0" w:rsidP="00116D5B">
            <w:pPr>
              <w:rPr>
                <w:rFonts w:cstheme="minorHAnsi"/>
                <w:sz w:val="20"/>
                <w:szCs w:val="20"/>
              </w:rPr>
            </w:pPr>
            <w:r>
              <w:rPr>
                <w:rFonts w:cstheme="minorHAnsi"/>
                <w:sz w:val="20"/>
                <w:szCs w:val="20"/>
                <w:lang w:val="fr-CA"/>
              </w:rPr>
              <w:t>0</w:t>
            </w:r>
          </w:p>
        </w:tc>
        <w:tc>
          <w:tcPr>
            <w:tcW w:w="851" w:type="dxa"/>
            <w:noWrap/>
            <w:hideMark/>
          </w:tcPr>
          <w:p w14:paraId="1B9ECCC5" w14:textId="77777777" w:rsidR="00B302B0" w:rsidRPr="00E0127E" w:rsidRDefault="00B302B0" w:rsidP="00116D5B">
            <w:pPr>
              <w:rPr>
                <w:rFonts w:cstheme="minorHAnsi"/>
                <w:sz w:val="20"/>
                <w:szCs w:val="20"/>
              </w:rPr>
            </w:pPr>
            <w:r>
              <w:rPr>
                <w:rFonts w:cstheme="minorHAnsi"/>
                <w:sz w:val="20"/>
                <w:szCs w:val="20"/>
                <w:lang w:val="fr-CA"/>
              </w:rPr>
              <w:t>71,4</w:t>
            </w:r>
          </w:p>
        </w:tc>
        <w:tc>
          <w:tcPr>
            <w:tcW w:w="1275" w:type="dxa"/>
            <w:noWrap/>
            <w:hideMark/>
          </w:tcPr>
          <w:p w14:paraId="36226680" w14:textId="77777777" w:rsidR="00B302B0" w:rsidRPr="00E0127E" w:rsidRDefault="00B302B0" w:rsidP="00116D5B">
            <w:pPr>
              <w:rPr>
                <w:rFonts w:cstheme="minorHAnsi"/>
                <w:sz w:val="20"/>
                <w:szCs w:val="20"/>
              </w:rPr>
            </w:pPr>
            <w:r>
              <w:rPr>
                <w:rFonts w:cstheme="minorHAnsi"/>
                <w:sz w:val="20"/>
                <w:szCs w:val="20"/>
                <w:lang w:val="fr-CA"/>
              </w:rPr>
              <w:t>Aucune donnée</w:t>
            </w:r>
          </w:p>
        </w:tc>
        <w:tc>
          <w:tcPr>
            <w:tcW w:w="1417" w:type="dxa"/>
            <w:noWrap/>
            <w:hideMark/>
          </w:tcPr>
          <w:p w14:paraId="60C31A89" w14:textId="77777777" w:rsidR="00B302B0" w:rsidRPr="00E0127E" w:rsidRDefault="00B302B0" w:rsidP="00116D5B">
            <w:pPr>
              <w:rPr>
                <w:rFonts w:cstheme="minorHAnsi"/>
                <w:sz w:val="20"/>
                <w:szCs w:val="20"/>
              </w:rPr>
            </w:pPr>
            <w:r>
              <w:rPr>
                <w:rFonts w:cstheme="minorHAnsi"/>
                <w:sz w:val="20"/>
                <w:szCs w:val="20"/>
                <w:lang w:val="fr-CA"/>
              </w:rPr>
              <w:t>Aucune donnée</w:t>
            </w:r>
          </w:p>
        </w:tc>
      </w:tr>
      <w:tr w:rsidR="00B302B0" w:rsidRPr="00E0127E" w14:paraId="42BF81DD" w14:textId="77777777" w:rsidTr="00116D5B">
        <w:trPr>
          <w:trHeight w:val="300"/>
        </w:trPr>
        <w:tc>
          <w:tcPr>
            <w:tcW w:w="3256" w:type="dxa"/>
            <w:noWrap/>
            <w:hideMark/>
          </w:tcPr>
          <w:p w14:paraId="53CF7C0F" w14:textId="77777777" w:rsidR="00B302B0" w:rsidRPr="00E0127E" w:rsidRDefault="00B302B0" w:rsidP="00116D5B">
            <w:pPr>
              <w:rPr>
                <w:rFonts w:cstheme="minorHAnsi"/>
                <w:b/>
                <w:sz w:val="20"/>
                <w:szCs w:val="20"/>
              </w:rPr>
            </w:pPr>
            <w:r>
              <w:rPr>
                <w:rFonts w:cstheme="minorHAnsi"/>
                <w:b/>
                <w:bCs/>
                <w:sz w:val="20"/>
                <w:szCs w:val="20"/>
                <w:lang w:val="fr-CA"/>
              </w:rPr>
              <w:t>Graines de lin</w:t>
            </w:r>
          </w:p>
        </w:tc>
        <w:tc>
          <w:tcPr>
            <w:tcW w:w="708" w:type="dxa"/>
            <w:noWrap/>
            <w:hideMark/>
          </w:tcPr>
          <w:p w14:paraId="59D72EA7" w14:textId="77777777" w:rsidR="00B302B0" w:rsidRPr="00E0127E" w:rsidRDefault="00B302B0" w:rsidP="00116D5B">
            <w:pPr>
              <w:rPr>
                <w:rFonts w:cstheme="minorHAnsi"/>
                <w:sz w:val="20"/>
                <w:szCs w:val="20"/>
              </w:rPr>
            </w:pPr>
            <w:r>
              <w:rPr>
                <w:rFonts w:cstheme="minorHAnsi"/>
                <w:sz w:val="20"/>
                <w:szCs w:val="20"/>
                <w:lang w:val="fr-CA"/>
              </w:rPr>
              <w:t>2</w:t>
            </w:r>
          </w:p>
        </w:tc>
        <w:tc>
          <w:tcPr>
            <w:tcW w:w="709" w:type="dxa"/>
            <w:noWrap/>
            <w:hideMark/>
          </w:tcPr>
          <w:p w14:paraId="2F25A964" w14:textId="77777777" w:rsidR="00B302B0" w:rsidRPr="00E0127E" w:rsidRDefault="00B302B0" w:rsidP="00116D5B">
            <w:pPr>
              <w:rPr>
                <w:rFonts w:cstheme="minorHAnsi"/>
                <w:sz w:val="20"/>
                <w:szCs w:val="20"/>
              </w:rPr>
            </w:pPr>
            <w:r>
              <w:rPr>
                <w:rFonts w:cstheme="minorHAnsi"/>
                <w:sz w:val="20"/>
                <w:szCs w:val="20"/>
                <w:lang w:val="fr-CA"/>
              </w:rPr>
              <w:t>2</w:t>
            </w:r>
          </w:p>
        </w:tc>
        <w:tc>
          <w:tcPr>
            <w:tcW w:w="567" w:type="dxa"/>
            <w:noWrap/>
            <w:hideMark/>
          </w:tcPr>
          <w:p w14:paraId="52E02A4F" w14:textId="77777777" w:rsidR="00B302B0" w:rsidRPr="00E0127E" w:rsidRDefault="00B302B0" w:rsidP="00116D5B">
            <w:pPr>
              <w:rPr>
                <w:rFonts w:cstheme="minorHAnsi"/>
                <w:sz w:val="20"/>
                <w:szCs w:val="20"/>
              </w:rPr>
            </w:pPr>
            <w:r>
              <w:rPr>
                <w:rFonts w:cstheme="minorHAnsi"/>
                <w:sz w:val="20"/>
                <w:szCs w:val="20"/>
                <w:lang w:val="fr-CA"/>
              </w:rPr>
              <w:t>2</w:t>
            </w:r>
          </w:p>
        </w:tc>
        <w:tc>
          <w:tcPr>
            <w:tcW w:w="567" w:type="dxa"/>
            <w:noWrap/>
            <w:hideMark/>
          </w:tcPr>
          <w:p w14:paraId="7CC3EF63" w14:textId="77777777" w:rsidR="00B302B0" w:rsidRPr="00E0127E" w:rsidRDefault="00B302B0" w:rsidP="00116D5B">
            <w:pPr>
              <w:rPr>
                <w:rFonts w:cstheme="minorHAnsi"/>
                <w:sz w:val="20"/>
                <w:szCs w:val="20"/>
              </w:rPr>
            </w:pPr>
            <w:r>
              <w:rPr>
                <w:rFonts w:cstheme="minorHAnsi"/>
                <w:sz w:val="20"/>
                <w:szCs w:val="20"/>
                <w:lang w:val="fr-CA"/>
              </w:rPr>
              <w:t>1</w:t>
            </w:r>
          </w:p>
        </w:tc>
        <w:tc>
          <w:tcPr>
            <w:tcW w:w="851" w:type="dxa"/>
            <w:noWrap/>
            <w:hideMark/>
          </w:tcPr>
          <w:p w14:paraId="03C3AF3E" w14:textId="77777777" w:rsidR="00B302B0" w:rsidRPr="00E0127E" w:rsidRDefault="00B302B0" w:rsidP="00116D5B">
            <w:pPr>
              <w:rPr>
                <w:rFonts w:cstheme="minorHAnsi"/>
                <w:sz w:val="20"/>
                <w:szCs w:val="20"/>
              </w:rPr>
            </w:pPr>
            <w:r>
              <w:rPr>
                <w:rFonts w:cstheme="minorHAnsi"/>
                <w:sz w:val="20"/>
                <w:szCs w:val="20"/>
                <w:lang w:val="fr-CA"/>
              </w:rPr>
              <w:t>66,7</w:t>
            </w:r>
          </w:p>
        </w:tc>
        <w:tc>
          <w:tcPr>
            <w:tcW w:w="1275" w:type="dxa"/>
            <w:noWrap/>
            <w:hideMark/>
          </w:tcPr>
          <w:p w14:paraId="05267DD2" w14:textId="77777777" w:rsidR="00B302B0" w:rsidRPr="00E0127E" w:rsidRDefault="00B302B0" w:rsidP="00116D5B">
            <w:pPr>
              <w:rPr>
                <w:rFonts w:cstheme="minorHAnsi"/>
                <w:sz w:val="20"/>
                <w:szCs w:val="20"/>
              </w:rPr>
            </w:pPr>
            <w:r>
              <w:rPr>
                <w:rFonts w:cstheme="minorHAnsi"/>
                <w:sz w:val="20"/>
                <w:szCs w:val="20"/>
                <w:lang w:val="fr-CA"/>
              </w:rPr>
              <w:t>Aucune donnée</w:t>
            </w:r>
          </w:p>
        </w:tc>
        <w:tc>
          <w:tcPr>
            <w:tcW w:w="1417" w:type="dxa"/>
            <w:noWrap/>
            <w:hideMark/>
          </w:tcPr>
          <w:p w14:paraId="30B59FC8" w14:textId="77777777" w:rsidR="00B302B0" w:rsidRPr="00E0127E" w:rsidRDefault="00B302B0" w:rsidP="00116D5B">
            <w:pPr>
              <w:rPr>
                <w:rFonts w:cstheme="minorHAnsi"/>
                <w:sz w:val="20"/>
                <w:szCs w:val="20"/>
              </w:rPr>
            </w:pPr>
            <w:r>
              <w:rPr>
                <w:rFonts w:cstheme="minorHAnsi"/>
                <w:sz w:val="20"/>
                <w:szCs w:val="20"/>
                <w:lang w:val="fr-CA"/>
              </w:rPr>
              <w:t>Aucune donnée</w:t>
            </w:r>
          </w:p>
        </w:tc>
      </w:tr>
      <w:tr w:rsidR="00B302B0" w:rsidRPr="00E0127E" w14:paraId="262F7722" w14:textId="77777777" w:rsidTr="00116D5B">
        <w:trPr>
          <w:trHeight w:val="300"/>
        </w:trPr>
        <w:tc>
          <w:tcPr>
            <w:tcW w:w="3256" w:type="dxa"/>
            <w:noWrap/>
            <w:hideMark/>
          </w:tcPr>
          <w:p w14:paraId="47E5DCB1" w14:textId="77777777" w:rsidR="00B302B0" w:rsidRPr="00E0127E" w:rsidRDefault="00B302B0" w:rsidP="00116D5B">
            <w:pPr>
              <w:rPr>
                <w:rFonts w:cstheme="minorHAnsi"/>
                <w:b/>
                <w:sz w:val="20"/>
                <w:szCs w:val="20"/>
              </w:rPr>
            </w:pPr>
            <w:r>
              <w:rPr>
                <w:rFonts w:cstheme="minorHAnsi"/>
                <w:b/>
                <w:bCs/>
                <w:sz w:val="20"/>
                <w:szCs w:val="20"/>
                <w:lang w:val="fr-CA"/>
              </w:rPr>
              <w:t>Autres graines</w:t>
            </w:r>
          </w:p>
        </w:tc>
        <w:tc>
          <w:tcPr>
            <w:tcW w:w="708" w:type="dxa"/>
            <w:noWrap/>
            <w:hideMark/>
          </w:tcPr>
          <w:p w14:paraId="5850513C" w14:textId="77777777" w:rsidR="00B302B0" w:rsidRPr="00E0127E" w:rsidRDefault="00B302B0" w:rsidP="00116D5B">
            <w:pPr>
              <w:rPr>
                <w:rFonts w:cstheme="minorHAnsi"/>
                <w:sz w:val="20"/>
                <w:szCs w:val="20"/>
              </w:rPr>
            </w:pPr>
            <w:r>
              <w:rPr>
                <w:rFonts w:cstheme="minorHAnsi"/>
                <w:sz w:val="20"/>
                <w:szCs w:val="20"/>
                <w:lang w:val="fr-CA"/>
              </w:rPr>
              <w:t>1</w:t>
            </w:r>
          </w:p>
        </w:tc>
        <w:tc>
          <w:tcPr>
            <w:tcW w:w="709" w:type="dxa"/>
            <w:noWrap/>
            <w:hideMark/>
          </w:tcPr>
          <w:p w14:paraId="1C4949F5"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42A709B4"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1D2C2618" w14:textId="77777777" w:rsidR="00B302B0" w:rsidRPr="00E0127E" w:rsidRDefault="00B302B0" w:rsidP="00116D5B">
            <w:pPr>
              <w:rPr>
                <w:rFonts w:cstheme="minorHAnsi"/>
                <w:sz w:val="20"/>
                <w:szCs w:val="20"/>
              </w:rPr>
            </w:pPr>
            <w:r>
              <w:rPr>
                <w:rFonts w:cstheme="minorHAnsi"/>
                <w:sz w:val="20"/>
                <w:szCs w:val="20"/>
                <w:lang w:val="fr-CA"/>
              </w:rPr>
              <w:t>3</w:t>
            </w:r>
          </w:p>
        </w:tc>
        <w:tc>
          <w:tcPr>
            <w:tcW w:w="851" w:type="dxa"/>
            <w:noWrap/>
            <w:hideMark/>
          </w:tcPr>
          <w:p w14:paraId="41BE292E" w14:textId="77777777" w:rsidR="00B302B0" w:rsidRPr="00E0127E" w:rsidRDefault="00B302B0" w:rsidP="00116D5B">
            <w:pPr>
              <w:rPr>
                <w:rFonts w:cstheme="minorHAnsi"/>
                <w:sz w:val="20"/>
                <w:szCs w:val="20"/>
              </w:rPr>
            </w:pPr>
            <w:r>
              <w:rPr>
                <w:rFonts w:cstheme="minorHAnsi"/>
                <w:sz w:val="20"/>
                <w:szCs w:val="20"/>
                <w:lang w:val="fr-CA"/>
              </w:rPr>
              <w:t>25,0</w:t>
            </w:r>
          </w:p>
        </w:tc>
        <w:tc>
          <w:tcPr>
            <w:tcW w:w="1275" w:type="dxa"/>
            <w:noWrap/>
            <w:hideMark/>
          </w:tcPr>
          <w:p w14:paraId="373EA7F9" w14:textId="77777777" w:rsidR="00B302B0" w:rsidRPr="00E0127E" w:rsidRDefault="00B302B0" w:rsidP="00116D5B">
            <w:pPr>
              <w:rPr>
                <w:rFonts w:cstheme="minorHAnsi"/>
                <w:sz w:val="20"/>
                <w:szCs w:val="20"/>
              </w:rPr>
            </w:pPr>
            <w:r>
              <w:rPr>
                <w:rFonts w:cstheme="minorHAnsi"/>
                <w:sz w:val="20"/>
                <w:szCs w:val="20"/>
                <w:lang w:val="fr-CA"/>
              </w:rPr>
              <w:t>Aucune donnée</w:t>
            </w:r>
          </w:p>
        </w:tc>
        <w:tc>
          <w:tcPr>
            <w:tcW w:w="1417" w:type="dxa"/>
            <w:noWrap/>
            <w:hideMark/>
          </w:tcPr>
          <w:p w14:paraId="79BEC243" w14:textId="77777777" w:rsidR="00B302B0" w:rsidRPr="00E0127E" w:rsidRDefault="00B302B0" w:rsidP="00116D5B">
            <w:pPr>
              <w:rPr>
                <w:rFonts w:cstheme="minorHAnsi"/>
                <w:sz w:val="20"/>
                <w:szCs w:val="20"/>
              </w:rPr>
            </w:pPr>
            <w:r>
              <w:rPr>
                <w:rFonts w:cstheme="minorHAnsi"/>
                <w:sz w:val="20"/>
                <w:szCs w:val="20"/>
                <w:lang w:val="fr-CA"/>
              </w:rPr>
              <w:t>Aucune donnée</w:t>
            </w:r>
          </w:p>
        </w:tc>
      </w:tr>
      <w:tr w:rsidR="00B302B0" w:rsidRPr="00E0127E" w14:paraId="65773294" w14:textId="77777777" w:rsidTr="00116D5B">
        <w:trPr>
          <w:trHeight w:val="300"/>
        </w:trPr>
        <w:tc>
          <w:tcPr>
            <w:tcW w:w="9350" w:type="dxa"/>
            <w:gridSpan w:val="8"/>
            <w:noWrap/>
            <w:hideMark/>
          </w:tcPr>
          <w:p w14:paraId="05FA1152" w14:textId="77777777" w:rsidR="00B302B0" w:rsidRPr="00E0127E" w:rsidRDefault="00B302B0" w:rsidP="00116D5B">
            <w:pPr>
              <w:jc w:val="center"/>
              <w:rPr>
                <w:rFonts w:cstheme="minorHAnsi"/>
                <w:b/>
                <w:sz w:val="20"/>
                <w:szCs w:val="20"/>
              </w:rPr>
            </w:pPr>
            <w:r>
              <w:rPr>
                <w:rFonts w:cstheme="minorHAnsi"/>
                <w:b/>
                <w:bCs/>
                <w:sz w:val="20"/>
                <w:szCs w:val="20"/>
                <w:lang w:val="fr-CA"/>
              </w:rPr>
              <w:t>AUTRES</w:t>
            </w:r>
          </w:p>
        </w:tc>
      </w:tr>
      <w:tr w:rsidR="00B302B0" w:rsidRPr="00E0127E" w14:paraId="2EA000A7" w14:textId="77777777" w:rsidTr="00116D5B">
        <w:trPr>
          <w:trHeight w:val="300"/>
        </w:trPr>
        <w:tc>
          <w:tcPr>
            <w:tcW w:w="3256" w:type="dxa"/>
            <w:noWrap/>
            <w:hideMark/>
          </w:tcPr>
          <w:p w14:paraId="28DC5606" w14:textId="77777777" w:rsidR="00B302B0" w:rsidRPr="00E0127E" w:rsidRDefault="00B302B0" w:rsidP="00116D5B">
            <w:pPr>
              <w:rPr>
                <w:rFonts w:cstheme="minorHAnsi"/>
                <w:b/>
                <w:sz w:val="20"/>
                <w:szCs w:val="20"/>
              </w:rPr>
            </w:pPr>
            <w:r>
              <w:rPr>
                <w:rFonts w:cstheme="minorHAnsi"/>
                <w:b/>
                <w:bCs/>
                <w:sz w:val="20"/>
                <w:szCs w:val="20"/>
                <w:lang w:val="fr-CA"/>
              </w:rPr>
              <w:t>Céréales froides</w:t>
            </w:r>
          </w:p>
        </w:tc>
        <w:tc>
          <w:tcPr>
            <w:tcW w:w="708" w:type="dxa"/>
            <w:noWrap/>
            <w:hideMark/>
          </w:tcPr>
          <w:p w14:paraId="27DCDA21" w14:textId="77777777" w:rsidR="00B302B0" w:rsidRPr="00E0127E" w:rsidRDefault="00B302B0" w:rsidP="00116D5B">
            <w:pPr>
              <w:rPr>
                <w:rFonts w:cstheme="minorHAnsi"/>
                <w:sz w:val="20"/>
                <w:szCs w:val="20"/>
              </w:rPr>
            </w:pPr>
            <w:r>
              <w:rPr>
                <w:rFonts w:cstheme="minorHAnsi"/>
                <w:sz w:val="20"/>
                <w:szCs w:val="20"/>
                <w:lang w:val="fr-CA"/>
              </w:rPr>
              <w:t>2</w:t>
            </w:r>
          </w:p>
        </w:tc>
        <w:tc>
          <w:tcPr>
            <w:tcW w:w="709" w:type="dxa"/>
            <w:noWrap/>
            <w:hideMark/>
          </w:tcPr>
          <w:p w14:paraId="5EA8F56F"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12DC8E2D" w14:textId="77777777" w:rsidR="00B302B0" w:rsidRPr="00E0127E" w:rsidRDefault="00B302B0" w:rsidP="00116D5B">
            <w:pPr>
              <w:rPr>
                <w:rFonts w:cstheme="minorHAnsi"/>
                <w:sz w:val="20"/>
                <w:szCs w:val="20"/>
              </w:rPr>
            </w:pPr>
            <w:r>
              <w:rPr>
                <w:rFonts w:cstheme="minorHAnsi"/>
                <w:sz w:val="20"/>
                <w:szCs w:val="20"/>
                <w:lang w:val="fr-CA"/>
              </w:rPr>
              <w:t>4</w:t>
            </w:r>
          </w:p>
        </w:tc>
        <w:tc>
          <w:tcPr>
            <w:tcW w:w="567" w:type="dxa"/>
            <w:noWrap/>
            <w:hideMark/>
          </w:tcPr>
          <w:p w14:paraId="32470893" w14:textId="77777777" w:rsidR="00B302B0" w:rsidRPr="00E0127E" w:rsidRDefault="00B302B0" w:rsidP="00116D5B">
            <w:pPr>
              <w:rPr>
                <w:rFonts w:cstheme="minorHAnsi"/>
                <w:sz w:val="20"/>
                <w:szCs w:val="20"/>
              </w:rPr>
            </w:pPr>
            <w:r>
              <w:rPr>
                <w:rFonts w:cstheme="minorHAnsi"/>
                <w:sz w:val="20"/>
                <w:szCs w:val="20"/>
                <w:lang w:val="fr-CA"/>
              </w:rPr>
              <w:t>1</w:t>
            </w:r>
          </w:p>
        </w:tc>
        <w:tc>
          <w:tcPr>
            <w:tcW w:w="851" w:type="dxa"/>
            <w:noWrap/>
            <w:hideMark/>
          </w:tcPr>
          <w:p w14:paraId="6A20BA07" w14:textId="77777777" w:rsidR="00B302B0" w:rsidRPr="00E0127E" w:rsidRDefault="00B302B0" w:rsidP="00116D5B">
            <w:pPr>
              <w:rPr>
                <w:rFonts w:cstheme="minorHAnsi"/>
                <w:sz w:val="20"/>
                <w:szCs w:val="20"/>
              </w:rPr>
            </w:pPr>
            <w:r>
              <w:rPr>
                <w:rFonts w:cstheme="minorHAnsi"/>
                <w:sz w:val="20"/>
                <w:szCs w:val="20"/>
                <w:lang w:val="fr-CA"/>
              </w:rPr>
              <w:t>33,3</w:t>
            </w:r>
          </w:p>
        </w:tc>
        <w:tc>
          <w:tcPr>
            <w:tcW w:w="1275" w:type="dxa"/>
            <w:noWrap/>
            <w:hideMark/>
          </w:tcPr>
          <w:p w14:paraId="048D9B74" w14:textId="77777777" w:rsidR="00B302B0" w:rsidRPr="00E0127E" w:rsidRDefault="00B302B0" w:rsidP="00116D5B">
            <w:pPr>
              <w:rPr>
                <w:rFonts w:cstheme="minorHAnsi"/>
                <w:sz w:val="20"/>
                <w:szCs w:val="20"/>
              </w:rPr>
            </w:pPr>
            <w:r>
              <w:rPr>
                <w:rFonts w:cstheme="minorHAnsi"/>
                <w:sz w:val="20"/>
                <w:szCs w:val="20"/>
                <w:lang w:val="fr-CA"/>
              </w:rPr>
              <w:t>54,3</w:t>
            </w:r>
          </w:p>
        </w:tc>
        <w:tc>
          <w:tcPr>
            <w:tcW w:w="1417" w:type="dxa"/>
            <w:noWrap/>
            <w:hideMark/>
          </w:tcPr>
          <w:p w14:paraId="47915CC0" w14:textId="77777777" w:rsidR="00B302B0" w:rsidRPr="00E0127E" w:rsidRDefault="00B302B0" w:rsidP="00116D5B">
            <w:pPr>
              <w:rPr>
                <w:rFonts w:cstheme="minorHAnsi"/>
                <w:sz w:val="20"/>
                <w:szCs w:val="20"/>
              </w:rPr>
            </w:pPr>
            <w:r>
              <w:rPr>
                <w:rFonts w:cstheme="minorHAnsi"/>
                <w:sz w:val="20"/>
                <w:szCs w:val="20"/>
                <w:lang w:val="fr-CA"/>
              </w:rPr>
              <w:t>0,1929</w:t>
            </w:r>
          </w:p>
        </w:tc>
      </w:tr>
      <w:tr w:rsidR="00B302B0" w:rsidRPr="00E0127E" w14:paraId="43CE71E3" w14:textId="77777777" w:rsidTr="00116D5B">
        <w:trPr>
          <w:trHeight w:val="300"/>
        </w:trPr>
        <w:tc>
          <w:tcPr>
            <w:tcW w:w="3256" w:type="dxa"/>
            <w:noWrap/>
            <w:hideMark/>
          </w:tcPr>
          <w:p w14:paraId="4B45C469" w14:textId="77777777" w:rsidR="00B302B0" w:rsidRPr="00E0127E" w:rsidRDefault="00B302B0" w:rsidP="00116D5B">
            <w:pPr>
              <w:rPr>
                <w:rFonts w:cstheme="minorHAnsi"/>
                <w:b/>
                <w:sz w:val="20"/>
                <w:szCs w:val="20"/>
              </w:rPr>
            </w:pPr>
            <w:r>
              <w:rPr>
                <w:rFonts w:cstheme="minorHAnsi"/>
                <w:b/>
                <w:bCs/>
                <w:sz w:val="20"/>
                <w:szCs w:val="20"/>
                <w:lang w:val="fr-CA"/>
              </w:rPr>
              <w:t>Céréales chaudes</w:t>
            </w:r>
          </w:p>
        </w:tc>
        <w:tc>
          <w:tcPr>
            <w:tcW w:w="708" w:type="dxa"/>
            <w:noWrap/>
            <w:hideMark/>
          </w:tcPr>
          <w:p w14:paraId="4E8CBD65" w14:textId="77777777" w:rsidR="00B302B0" w:rsidRPr="00E0127E" w:rsidRDefault="00B302B0" w:rsidP="00116D5B">
            <w:pPr>
              <w:rPr>
                <w:rFonts w:cstheme="minorHAnsi"/>
                <w:sz w:val="20"/>
                <w:szCs w:val="20"/>
              </w:rPr>
            </w:pPr>
            <w:r>
              <w:rPr>
                <w:rFonts w:cstheme="minorHAnsi"/>
                <w:sz w:val="20"/>
                <w:szCs w:val="20"/>
                <w:lang w:val="fr-CA"/>
              </w:rPr>
              <w:t>2</w:t>
            </w:r>
          </w:p>
        </w:tc>
        <w:tc>
          <w:tcPr>
            <w:tcW w:w="709" w:type="dxa"/>
            <w:noWrap/>
            <w:hideMark/>
          </w:tcPr>
          <w:p w14:paraId="084AAFF3"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344CB21A" w14:textId="77777777" w:rsidR="00B302B0" w:rsidRPr="00E0127E" w:rsidRDefault="00B302B0" w:rsidP="00116D5B">
            <w:pPr>
              <w:rPr>
                <w:rFonts w:cstheme="minorHAnsi"/>
                <w:sz w:val="20"/>
                <w:szCs w:val="20"/>
              </w:rPr>
            </w:pPr>
            <w:r>
              <w:rPr>
                <w:rFonts w:cstheme="minorHAnsi"/>
                <w:sz w:val="20"/>
                <w:szCs w:val="20"/>
                <w:lang w:val="fr-CA"/>
              </w:rPr>
              <w:t>2</w:t>
            </w:r>
          </w:p>
        </w:tc>
        <w:tc>
          <w:tcPr>
            <w:tcW w:w="567" w:type="dxa"/>
            <w:noWrap/>
            <w:hideMark/>
          </w:tcPr>
          <w:p w14:paraId="7D596B74" w14:textId="77777777" w:rsidR="00B302B0" w:rsidRPr="00E0127E" w:rsidRDefault="00B302B0" w:rsidP="00116D5B">
            <w:pPr>
              <w:rPr>
                <w:rFonts w:cstheme="minorHAnsi"/>
                <w:sz w:val="20"/>
                <w:szCs w:val="20"/>
              </w:rPr>
            </w:pPr>
            <w:r>
              <w:rPr>
                <w:rFonts w:cstheme="minorHAnsi"/>
                <w:sz w:val="20"/>
                <w:szCs w:val="20"/>
                <w:lang w:val="fr-CA"/>
              </w:rPr>
              <w:t>3</w:t>
            </w:r>
          </w:p>
        </w:tc>
        <w:tc>
          <w:tcPr>
            <w:tcW w:w="851" w:type="dxa"/>
            <w:noWrap/>
            <w:hideMark/>
          </w:tcPr>
          <w:p w14:paraId="6A7C4370" w14:textId="77777777" w:rsidR="00B302B0" w:rsidRPr="00E0127E" w:rsidRDefault="00B302B0" w:rsidP="00116D5B">
            <w:pPr>
              <w:rPr>
                <w:rFonts w:cstheme="minorHAnsi"/>
                <w:sz w:val="20"/>
                <w:szCs w:val="20"/>
              </w:rPr>
            </w:pPr>
            <w:r>
              <w:rPr>
                <w:rFonts w:cstheme="minorHAnsi"/>
                <w:sz w:val="20"/>
                <w:szCs w:val="20"/>
                <w:lang w:val="fr-CA"/>
              </w:rPr>
              <w:t>50,0</w:t>
            </w:r>
          </w:p>
        </w:tc>
        <w:tc>
          <w:tcPr>
            <w:tcW w:w="1275" w:type="dxa"/>
            <w:noWrap/>
            <w:hideMark/>
          </w:tcPr>
          <w:p w14:paraId="3C341B18" w14:textId="77777777" w:rsidR="00B302B0" w:rsidRPr="00E0127E" w:rsidRDefault="00B302B0" w:rsidP="00116D5B">
            <w:pPr>
              <w:rPr>
                <w:rFonts w:cstheme="minorHAnsi"/>
                <w:sz w:val="20"/>
                <w:szCs w:val="20"/>
              </w:rPr>
            </w:pPr>
            <w:r>
              <w:rPr>
                <w:rFonts w:cstheme="minorHAnsi"/>
                <w:sz w:val="20"/>
                <w:szCs w:val="20"/>
                <w:lang w:val="fr-CA"/>
              </w:rPr>
              <w:t>28,5</w:t>
            </w:r>
          </w:p>
        </w:tc>
        <w:tc>
          <w:tcPr>
            <w:tcW w:w="1417" w:type="dxa"/>
            <w:noWrap/>
            <w:hideMark/>
          </w:tcPr>
          <w:p w14:paraId="360047C7" w14:textId="77777777" w:rsidR="00B302B0" w:rsidRPr="00E0127E" w:rsidRDefault="00B302B0" w:rsidP="00116D5B">
            <w:pPr>
              <w:rPr>
                <w:rFonts w:cstheme="minorHAnsi"/>
                <w:sz w:val="20"/>
                <w:szCs w:val="20"/>
              </w:rPr>
            </w:pPr>
            <w:r>
              <w:rPr>
                <w:rFonts w:cstheme="minorHAnsi"/>
                <w:sz w:val="20"/>
                <w:szCs w:val="20"/>
                <w:lang w:val="fr-CA"/>
              </w:rPr>
              <w:t>0,2491</w:t>
            </w:r>
          </w:p>
        </w:tc>
      </w:tr>
      <w:tr w:rsidR="00B302B0" w:rsidRPr="00E0127E" w14:paraId="1C86C700" w14:textId="77777777" w:rsidTr="00116D5B">
        <w:trPr>
          <w:trHeight w:val="300"/>
        </w:trPr>
        <w:tc>
          <w:tcPr>
            <w:tcW w:w="3256" w:type="dxa"/>
            <w:noWrap/>
            <w:hideMark/>
          </w:tcPr>
          <w:p w14:paraId="61F3EE13" w14:textId="77777777" w:rsidR="00B302B0" w:rsidRPr="00E0127E" w:rsidRDefault="00B302B0" w:rsidP="00116D5B">
            <w:pPr>
              <w:rPr>
                <w:rFonts w:cstheme="minorHAnsi"/>
                <w:b/>
                <w:sz w:val="20"/>
                <w:szCs w:val="20"/>
              </w:rPr>
            </w:pPr>
            <w:r>
              <w:rPr>
                <w:rFonts w:cstheme="minorHAnsi"/>
                <w:b/>
                <w:bCs/>
                <w:sz w:val="20"/>
                <w:szCs w:val="20"/>
                <w:lang w:val="fr-CA"/>
              </w:rPr>
              <w:t>Végétarien ou végétalien</w:t>
            </w:r>
          </w:p>
        </w:tc>
        <w:tc>
          <w:tcPr>
            <w:tcW w:w="708" w:type="dxa"/>
            <w:noWrap/>
            <w:hideMark/>
          </w:tcPr>
          <w:p w14:paraId="66013C39" w14:textId="77777777" w:rsidR="00B302B0" w:rsidRPr="00E0127E" w:rsidRDefault="00B302B0" w:rsidP="00116D5B">
            <w:pPr>
              <w:rPr>
                <w:rFonts w:cstheme="minorHAnsi"/>
                <w:sz w:val="20"/>
                <w:szCs w:val="20"/>
              </w:rPr>
            </w:pPr>
            <w:r>
              <w:rPr>
                <w:rFonts w:cstheme="minorHAnsi"/>
                <w:sz w:val="20"/>
                <w:szCs w:val="20"/>
                <w:lang w:val="fr-CA"/>
              </w:rPr>
              <w:t>2</w:t>
            </w:r>
          </w:p>
        </w:tc>
        <w:tc>
          <w:tcPr>
            <w:tcW w:w="709" w:type="dxa"/>
            <w:noWrap/>
            <w:hideMark/>
          </w:tcPr>
          <w:p w14:paraId="58703112"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63175BA0" w14:textId="77777777" w:rsidR="00B302B0" w:rsidRPr="00E0127E" w:rsidRDefault="00B302B0" w:rsidP="00116D5B">
            <w:pPr>
              <w:rPr>
                <w:rFonts w:cstheme="minorHAnsi"/>
                <w:sz w:val="20"/>
                <w:szCs w:val="20"/>
              </w:rPr>
            </w:pPr>
            <w:r>
              <w:rPr>
                <w:rFonts w:cstheme="minorHAnsi"/>
                <w:sz w:val="20"/>
                <w:szCs w:val="20"/>
                <w:lang w:val="fr-CA"/>
              </w:rPr>
              <w:t>3</w:t>
            </w:r>
          </w:p>
        </w:tc>
        <w:tc>
          <w:tcPr>
            <w:tcW w:w="567" w:type="dxa"/>
            <w:noWrap/>
            <w:hideMark/>
          </w:tcPr>
          <w:p w14:paraId="1222EC09" w14:textId="77777777" w:rsidR="00B302B0" w:rsidRPr="00E0127E" w:rsidRDefault="00B302B0" w:rsidP="00116D5B">
            <w:pPr>
              <w:rPr>
                <w:rFonts w:cstheme="minorHAnsi"/>
                <w:sz w:val="20"/>
                <w:szCs w:val="20"/>
              </w:rPr>
            </w:pPr>
            <w:r>
              <w:rPr>
                <w:rFonts w:cstheme="minorHAnsi"/>
                <w:sz w:val="20"/>
                <w:szCs w:val="20"/>
                <w:lang w:val="fr-CA"/>
              </w:rPr>
              <w:t>2</w:t>
            </w:r>
          </w:p>
        </w:tc>
        <w:tc>
          <w:tcPr>
            <w:tcW w:w="851" w:type="dxa"/>
            <w:noWrap/>
            <w:hideMark/>
          </w:tcPr>
          <w:p w14:paraId="60C5BFC1" w14:textId="77777777" w:rsidR="00B302B0" w:rsidRPr="00E0127E" w:rsidRDefault="00B302B0" w:rsidP="00116D5B">
            <w:pPr>
              <w:rPr>
                <w:rFonts w:cstheme="minorHAnsi"/>
                <w:sz w:val="20"/>
                <w:szCs w:val="20"/>
              </w:rPr>
            </w:pPr>
            <w:r>
              <w:rPr>
                <w:rFonts w:cstheme="minorHAnsi"/>
                <w:sz w:val="20"/>
                <w:szCs w:val="20"/>
                <w:lang w:val="fr-CA"/>
              </w:rPr>
              <w:t>40,0</w:t>
            </w:r>
          </w:p>
        </w:tc>
        <w:tc>
          <w:tcPr>
            <w:tcW w:w="1275" w:type="dxa"/>
            <w:noWrap/>
            <w:hideMark/>
          </w:tcPr>
          <w:p w14:paraId="1D5A2895" w14:textId="77777777" w:rsidR="00B302B0" w:rsidRPr="00E0127E" w:rsidRDefault="00B302B0" w:rsidP="00116D5B">
            <w:pPr>
              <w:rPr>
                <w:rFonts w:cstheme="minorHAnsi"/>
                <w:sz w:val="20"/>
                <w:szCs w:val="20"/>
              </w:rPr>
            </w:pPr>
            <w:r>
              <w:rPr>
                <w:rFonts w:cstheme="minorHAnsi"/>
                <w:sz w:val="20"/>
                <w:szCs w:val="20"/>
                <w:lang w:val="fr-CA"/>
              </w:rPr>
              <w:t xml:space="preserve">Aucune donnée </w:t>
            </w:r>
          </w:p>
        </w:tc>
        <w:tc>
          <w:tcPr>
            <w:tcW w:w="1417" w:type="dxa"/>
            <w:noWrap/>
            <w:hideMark/>
          </w:tcPr>
          <w:p w14:paraId="26D38AF6" w14:textId="77777777" w:rsidR="00B302B0" w:rsidRPr="00E0127E" w:rsidRDefault="00B302B0" w:rsidP="00116D5B">
            <w:pPr>
              <w:rPr>
                <w:rFonts w:cstheme="minorHAnsi"/>
                <w:sz w:val="20"/>
                <w:szCs w:val="20"/>
              </w:rPr>
            </w:pPr>
            <w:r>
              <w:rPr>
                <w:rFonts w:cstheme="minorHAnsi"/>
                <w:sz w:val="20"/>
                <w:szCs w:val="20"/>
                <w:lang w:val="fr-CA"/>
              </w:rPr>
              <w:t>Aucune donnée</w:t>
            </w:r>
          </w:p>
        </w:tc>
      </w:tr>
      <w:tr w:rsidR="00B302B0" w:rsidRPr="00E0127E" w14:paraId="237B4457" w14:textId="77777777" w:rsidTr="00116D5B">
        <w:trPr>
          <w:trHeight w:val="300"/>
        </w:trPr>
        <w:tc>
          <w:tcPr>
            <w:tcW w:w="3256" w:type="dxa"/>
            <w:noWrap/>
            <w:hideMark/>
          </w:tcPr>
          <w:p w14:paraId="798D1759" w14:textId="77777777" w:rsidR="00B302B0" w:rsidRPr="00E0127E" w:rsidRDefault="00B302B0" w:rsidP="00116D5B">
            <w:pPr>
              <w:rPr>
                <w:rFonts w:cstheme="minorHAnsi"/>
                <w:b/>
                <w:sz w:val="20"/>
                <w:szCs w:val="20"/>
              </w:rPr>
            </w:pPr>
            <w:r>
              <w:rPr>
                <w:rFonts w:cstheme="minorHAnsi"/>
                <w:b/>
                <w:bCs/>
                <w:sz w:val="20"/>
                <w:szCs w:val="20"/>
                <w:lang w:val="fr-CA"/>
              </w:rPr>
              <w:t>Suppléments</w:t>
            </w:r>
          </w:p>
        </w:tc>
        <w:tc>
          <w:tcPr>
            <w:tcW w:w="708" w:type="dxa"/>
            <w:noWrap/>
            <w:hideMark/>
          </w:tcPr>
          <w:p w14:paraId="34C5B50F" w14:textId="77777777" w:rsidR="00B302B0" w:rsidRPr="00E0127E" w:rsidRDefault="00B302B0" w:rsidP="00116D5B">
            <w:pPr>
              <w:rPr>
                <w:rFonts w:cstheme="minorHAnsi"/>
                <w:sz w:val="20"/>
                <w:szCs w:val="20"/>
              </w:rPr>
            </w:pPr>
            <w:r>
              <w:rPr>
                <w:rFonts w:cstheme="minorHAnsi"/>
                <w:sz w:val="20"/>
                <w:szCs w:val="20"/>
                <w:lang w:val="fr-CA"/>
              </w:rPr>
              <w:t>3</w:t>
            </w:r>
          </w:p>
        </w:tc>
        <w:tc>
          <w:tcPr>
            <w:tcW w:w="709" w:type="dxa"/>
            <w:noWrap/>
            <w:hideMark/>
          </w:tcPr>
          <w:p w14:paraId="1FBFC084" w14:textId="77777777" w:rsidR="00B302B0" w:rsidRPr="00E0127E" w:rsidRDefault="00B302B0" w:rsidP="00116D5B">
            <w:pPr>
              <w:rPr>
                <w:rFonts w:cstheme="minorHAnsi"/>
                <w:sz w:val="20"/>
                <w:szCs w:val="20"/>
              </w:rPr>
            </w:pPr>
            <w:r>
              <w:rPr>
                <w:rFonts w:cstheme="minorHAnsi"/>
                <w:sz w:val="20"/>
                <w:szCs w:val="20"/>
                <w:lang w:val="fr-CA"/>
              </w:rPr>
              <w:t>0</w:t>
            </w:r>
          </w:p>
        </w:tc>
        <w:tc>
          <w:tcPr>
            <w:tcW w:w="567" w:type="dxa"/>
            <w:noWrap/>
            <w:hideMark/>
          </w:tcPr>
          <w:p w14:paraId="1A49470C" w14:textId="77777777" w:rsidR="00B302B0" w:rsidRPr="00E0127E" w:rsidRDefault="00B302B0" w:rsidP="00116D5B">
            <w:pPr>
              <w:rPr>
                <w:rFonts w:cstheme="minorHAnsi"/>
                <w:sz w:val="20"/>
                <w:szCs w:val="20"/>
              </w:rPr>
            </w:pPr>
            <w:r>
              <w:rPr>
                <w:rFonts w:cstheme="minorHAnsi"/>
                <w:sz w:val="20"/>
                <w:szCs w:val="20"/>
                <w:lang w:val="fr-CA"/>
              </w:rPr>
              <w:t>4</w:t>
            </w:r>
          </w:p>
        </w:tc>
        <w:tc>
          <w:tcPr>
            <w:tcW w:w="567" w:type="dxa"/>
            <w:noWrap/>
            <w:hideMark/>
          </w:tcPr>
          <w:p w14:paraId="08374897" w14:textId="77777777" w:rsidR="00B302B0" w:rsidRPr="00E0127E" w:rsidRDefault="00B302B0" w:rsidP="00116D5B">
            <w:pPr>
              <w:rPr>
                <w:rFonts w:cstheme="minorHAnsi"/>
                <w:sz w:val="20"/>
                <w:szCs w:val="20"/>
              </w:rPr>
            </w:pPr>
            <w:r>
              <w:rPr>
                <w:rFonts w:cstheme="minorHAnsi"/>
                <w:sz w:val="20"/>
                <w:szCs w:val="20"/>
                <w:lang w:val="fr-CA"/>
              </w:rPr>
              <w:t>0</w:t>
            </w:r>
          </w:p>
        </w:tc>
        <w:tc>
          <w:tcPr>
            <w:tcW w:w="851" w:type="dxa"/>
            <w:noWrap/>
            <w:hideMark/>
          </w:tcPr>
          <w:p w14:paraId="4BE8894B" w14:textId="77777777" w:rsidR="00B302B0" w:rsidRPr="00E0127E" w:rsidRDefault="00B302B0" w:rsidP="00116D5B">
            <w:pPr>
              <w:rPr>
                <w:rFonts w:cstheme="minorHAnsi"/>
                <w:sz w:val="20"/>
                <w:szCs w:val="20"/>
              </w:rPr>
            </w:pPr>
            <w:r>
              <w:rPr>
                <w:rFonts w:cstheme="minorHAnsi"/>
                <w:sz w:val="20"/>
                <w:szCs w:val="20"/>
                <w:lang w:val="fr-CA"/>
              </w:rPr>
              <w:t>42,9</w:t>
            </w:r>
          </w:p>
        </w:tc>
        <w:tc>
          <w:tcPr>
            <w:tcW w:w="1275" w:type="dxa"/>
            <w:noWrap/>
            <w:hideMark/>
          </w:tcPr>
          <w:p w14:paraId="32E7E42E" w14:textId="77777777" w:rsidR="00B302B0" w:rsidRPr="00E0127E" w:rsidRDefault="00B302B0" w:rsidP="00116D5B">
            <w:pPr>
              <w:rPr>
                <w:rFonts w:cstheme="minorHAnsi"/>
                <w:sz w:val="20"/>
                <w:szCs w:val="20"/>
              </w:rPr>
            </w:pPr>
            <w:r>
              <w:rPr>
                <w:rFonts w:cstheme="minorHAnsi"/>
                <w:sz w:val="20"/>
                <w:szCs w:val="20"/>
                <w:lang w:val="fr-CA"/>
              </w:rPr>
              <w:t>28,2</w:t>
            </w:r>
          </w:p>
        </w:tc>
        <w:tc>
          <w:tcPr>
            <w:tcW w:w="1417" w:type="dxa"/>
            <w:noWrap/>
            <w:hideMark/>
          </w:tcPr>
          <w:p w14:paraId="05297BB3" w14:textId="77777777" w:rsidR="00B302B0" w:rsidRPr="00E0127E" w:rsidRDefault="00B302B0" w:rsidP="00116D5B">
            <w:pPr>
              <w:rPr>
                <w:rFonts w:cstheme="minorHAnsi"/>
                <w:sz w:val="20"/>
                <w:szCs w:val="20"/>
              </w:rPr>
            </w:pPr>
            <w:r>
              <w:rPr>
                <w:rFonts w:cstheme="minorHAnsi"/>
                <w:sz w:val="20"/>
                <w:szCs w:val="20"/>
                <w:lang w:val="fr-CA"/>
              </w:rPr>
              <w:t>0,2086</w:t>
            </w:r>
          </w:p>
        </w:tc>
      </w:tr>
    </w:tbl>
    <w:p w14:paraId="39DADA5A" w14:textId="6620D760" w:rsidR="00235B96" w:rsidRPr="00DE7594" w:rsidRDefault="00235B96" w:rsidP="00A62090">
      <w:pPr>
        <w:spacing w:after="0" w:line="240" w:lineRule="auto"/>
        <w:rPr>
          <w:rFonts w:cs="Calibri"/>
          <w:lang w:val="fr-FR"/>
        </w:rPr>
      </w:pPr>
      <w:r>
        <w:rPr>
          <w:rFonts w:asciiTheme="minorHAnsi" w:eastAsia="Times New Roman" w:hAnsiTheme="minorHAnsi" w:cs="Arial"/>
          <w:sz w:val="12"/>
          <w:szCs w:val="16"/>
          <w:vertAlign w:val="superscript"/>
          <w:lang w:val="fr-CA"/>
        </w:rPr>
        <w:t>*</w:t>
      </w:r>
      <w:r>
        <w:rPr>
          <w:rFonts w:asciiTheme="minorHAnsi" w:eastAsia="Times New Roman" w:hAnsiTheme="minorHAnsi" w:cs="Arial"/>
          <w:sz w:val="18"/>
          <w:szCs w:val="21"/>
          <w:lang w:val="fr-CA"/>
        </w:rPr>
        <w:t>Canada. Direction générale des maladies infectieuses et des mesures d’urgence Rapport Foodbook. Guelph : Agence de la santé publique du Canada; 2015.</w:t>
      </w:r>
    </w:p>
    <w:p w14:paraId="2068FBD0" w14:textId="77777777" w:rsidR="00235B96" w:rsidRPr="00DE7594" w:rsidRDefault="00235B96" w:rsidP="00A62090">
      <w:pPr>
        <w:spacing w:after="0" w:line="240" w:lineRule="auto"/>
        <w:rPr>
          <w:rFonts w:cs="Calibri"/>
          <w:lang w:val="fr-FR"/>
        </w:rPr>
      </w:pPr>
    </w:p>
    <w:p w14:paraId="24D92964" w14:textId="77777777" w:rsidR="00235B96" w:rsidRPr="00DE7594" w:rsidRDefault="00235B96" w:rsidP="00A62090">
      <w:pPr>
        <w:spacing w:after="0" w:line="240" w:lineRule="auto"/>
        <w:rPr>
          <w:rFonts w:cs="Calibri"/>
          <w:lang w:val="fr-FR"/>
        </w:rPr>
      </w:pPr>
    </w:p>
    <w:p w14:paraId="4D4FEC13" w14:textId="77777777" w:rsidR="00235B96" w:rsidRPr="00DE7594" w:rsidRDefault="00235B96" w:rsidP="00A62090">
      <w:pPr>
        <w:spacing w:after="0" w:line="240" w:lineRule="auto"/>
        <w:rPr>
          <w:rFonts w:cs="Calibri"/>
          <w:lang w:val="fr-FR"/>
        </w:rPr>
      </w:pPr>
    </w:p>
    <w:p w14:paraId="3BC14F41" w14:textId="77777777" w:rsidR="00235B96" w:rsidRPr="00DE7594" w:rsidRDefault="00235B96" w:rsidP="00A62090">
      <w:pPr>
        <w:spacing w:after="0" w:line="240" w:lineRule="auto"/>
        <w:rPr>
          <w:rFonts w:cs="Calibri"/>
          <w:lang w:val="fr-FR"/>
        </w:rPr>
      </w:pPr>
    </w:p>
    <w:p w14:paraId="201B222F" w14:textId="77777777" w:rsidR="00235B96" w:rsidRPr="00DE7594" w:rsidRDefault="00235B96" w:rsidP="00A62090">
      <w:pPr>
        <w:spacing w:after="0" w:line="240" w:lineRule="auto"/>
        <w:rPr>
          <w:rFonts w:cs="Calibri"/>
          <w:lang w:val="fr-FR"/>
        </w:rPr>
      </w:pPr>
    </w:p>
    <w:p w14:paraId="53A07727" w14:textId="3D6F47D0" w:rsidR="007376F1" w:rsidRPr="00DE7594" w:rsidRDefault="007376F1">
      <w:pPr>
        <w:spacing w:after="0" w:line="240" w:lineRule="auto"/>
        <w:rPr>
          <w:rFonts w:cs="Calibri"/>
          <w:color w:val="FF0000"/>
          <w:sz w:val="20"/>
          <w:szCs w:val="20"/>
          <w:lang w:val="fr-FR"/>
        </w:rPr>
      </w:pPr>
      <w:r w:rsidRPr="00DE7594">
        <w:rPr>
          <w:rFonts w:cs="Calibri"/>
          <w:color w:val="FF0000"/>
          <w:sz w:val="20"/>
          <w:szCs w:val="20"/>
          <w:lang w:val="fr-FR"/>
        </w:rPr>
        <w:br w:type="page"/>
      </w:r>
    </w:p>
    <w:p w14:paraId="590AFDDC" w14:textId="1D1B2082" w:rsidR="00904BEB" w:rsidRPr="00DE7594" w:rsidRDefault="00904BEB" w:rsidP="00E16A2F">
      <w:pPr>
        <w:rPr>
          <w:rFonts w:cs="Calibri"/>
          <w:color w:val="FF0000"/>
          <w:sz w:val="20"/>
          <w:szCs w:val="20"/>
          <w:lang w:val="fr-FR"/>
        </w:rPr>
      </w:pPr>
      <w:r>
        <w:rPr>
          <w:b/>
          <w:bCs/>
          <w:sz w:val="20"/>
          <w:szCs w:val="20"/>
          <w:lang w:val="fr-CA"/>
        </w:rPr>
        <w:t>Annexe C :</w:t>
      </w:r>
      <w:r>
        <w:rPr>
          <w:sz w:val="20"/>
          <w:szCs w:val="20"/>
          <w:lang w:val="fr-CA"/>
        </w:rPr>
        <w:t xml:space="preserve"> Analyse </w:t>
      </w:r>
      <w:proofErr w:type="spellStart"/>
      <w:r>
        <w:rPr>
          <w:sz w:val="20"/>
          <w:szCs w:val="20"/>
          <w:lang w:val="fr-CA"/>
        </w:rPr>
        <w:t>wgMLST</w:t>
      </w:r>
      <w:proofErr w:type="spellEnd"/>
      <w:r>
        <w:rPr>
          <w:sz w:val="20"/>
          <w:szCs w:val="20"/>
          <w:lang w:val="fr-CA"/>
        </w:rPr>
        <w:t xml:space="preserve"> pour l’événement 2020-060 (code de grappe </w:t>
      </w:r>
      <w:r>
        <w:rPr>
          <w:szCs w:val="28"/>
          <w:lang w:val="fr-CA"/>
        </w:rPr>
        <w:t>2005NEWWGS-1ON-MP</w:t>
      </w:r>
      <w:r>
        <w:rPr>
          <w:sz w:val="20"/>
          <w:szCs w:val="20"/>
          <w:lang w:val="fr-CA"/>
        </w:rPr>
        <w:t xml:space="preserve">) </w:t>
      </w:r>
      <w:r>
        <w:rPr>
          <w:noProof/>
          <w:sz w:val="20"/>
          <w:szCs w:val="20"/>
          <w:lang w:eastAsia="en-CA"/>
        </w:rPr>
        <w:drawing>
          <wp:inline distT="0" distB="0" distL="0" distR="0" wp14:anchorId="2291F864" wp14:editId="54F2D930">
            <wp:extent cx="1677725" cy="37753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605" cy="3797560"/>
                    </a:xfrm>
                    <a:prstGeom prst="rect">
                      <a:avLst/>
                    </a:prstGeom>
                    <a:noFill/>
                  </pic:spPr>
                </pic:pic>
              </a:graphicData>
            </a:graphic>
          </wp:inline>
        </w:drawing>
      </w:r>
    </w:p>
    <w:p w14:paraId="04630261" w14:textId="20E7D06C" w:rsidR="00904BEB" w:rsidRPr="00DE7594" w:rsidRDefault="00904BEB" w:rsidP="00904BEB">
      <w:pPr>
        <w:rPr>
          <w:rFonts w:cstheme="minorHAnsi"/>
          <w:sz w:val="20"/>
          <w:szCs w:val="20"/>
          <w:lang w:val="fr-FR"/>
        </w:rPr>
      </w:pPr>
      <w:r>
        <w:rPr>
          <w:rFonts w:cstheme="minorHAnsi"/>
          <w:sz w:val="20"/>
          <w:szCs w:val="20"/>
          <w:lang w:val="fr-CA"/>
        </w:rPr>
        <w:t>Description : Analyse par SGE illustrant la parenté génétique de 14</w:t>
      </w:r>
      <w:r w:rsidR="007376F1">
        <w:rPr>
          <w:rFonts w:cstheme="minorHAnsi"/>
          <w:sz w:val="20"/>
          <w:szCs w:val="20"/>
          <w:lang w:val="fr-CA"/>
        </w:rPr>
        <w:t> </w:t>
      </w:r>
      <w:r>
        <w:rPr>
          <w:rFonts w:cstheme="minorHAnsi"/>
          <w:sz w:val="20"/>
          <w:szCs w:val="20"/>
          <w:lang w:val="fr-CA"/>
        </w:rPr>
        <w:t xml:space="preserve">cas. Les cas sont tous génétiquement liés </w:t>
      </w:r>
      <w:r w:rsidR="007376F1">
        <w:rPr>
          <w:rFonts w:cstheme="minorHAnsi"/>
          <w:sz w:val="20"/>
          <w:szCs w:val="20"/>
          <w:lang w:val="fr-CA"/>
        </w:rPr>
        <w:t>et présentent de</w:t>
      </w:r>
      <w:r>
        <w:rPr>
          <w:rFonts w:cstheme="minorHAnsi"/>
          <w:sz w:val="20"/>
          <w:szCs w:val="20"/>
          <w:lang w:val="fr-CA"/>
        </w:rPr>
        <w:t xml:space="preserve"> 0 à 5,7</w:t>
      </w:r>
      <w:r w:rsidR="007376F1">
        <w:rPr>
          <w:rFonts w:cstheme="minorHAnsi"/>
          <w:sz w:val="20"/>
          <w:szCs w:val="20"/>
          <w:lang w:val="fr-CA"/>
        </w:rPr>
        <w:t> </w:t>
      </w:r>
      <w:r>
        <w:rPr>
          <w:rFonts w:cstheme="minorHAnsi"/>
          <w:sz w:val="20"/>
          <w:szCs w:val="20"/>
          <w:lang w:val="fr-CA"/>
        </w:rPr>
        <w:t xml:space="preserve">différences d’allèles selon l’analyse wgMLST. </w:t>
      </w:r>
    </w:p>
    <w:p w14:paraId="1EBECA89" w14:textId="77777777" w:rsidR="00904BEB" w:rsidRPr="00DE7594" w:rsidRDefault="00904BEB" w:rsidP="00E16A2F">
      <w:pPr>
        <w:rPr>
          <w:rFonts w:cs="Calibri"/>
          <w:color w:val="FF0000"/>
          <w:sz w:val="20"/>
          <w:szCs w:val="20"/>
          <w:lang w:val="fr-FR"/>
        </w:rPr>
      </w:pPr>
    </w:p>
    <w:sectPr w:rsidR="00904BEB" w:rsidRPr="00DE7594" w:rsidSect="00D57DD9">
      <w:headerReference w:type="default" r:id="rId10"/>
      <w:footerReference w:type="default" r:id="rId11"/>
      <w:pgSz w:w="12240" w:h="15840"/>
      <w:pgMar w:top="1253" w:right="1077" w:bottom="284" w:left="1077" w:header="709" w:footer="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85EFC" w14:textId="77777777" w:rsidR="00DE7594" w:rsidRDefault="00DE7594" w:rsidP="00007188">
      <w:pPr>
        <w:spacing w:after="0" w:line="240" w:lineRule="auto"/>
      </w:pPr>
      <w:r>
        <w:separator/>
      </w:r>
    </w:p>
  </w:endnote>
  <w:endnote w:type="continuationSeparator" w:id="0">
    <w:p w14:paraId="28EFA71A" w14:textId="77777777" w:rsidR="00DE7594" w:rsidRDefault="00DE7594" w:rsidP="00007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7F3E" w14:textId="77777777" w:rsidR="00DE7594" w:rsidRDefault="00DE7594" w:rsidP="00024FB1">
    <w:pPr>
      <w:pStyle w:val="Footer"/>
      <w:rPr>
        <w:rFonts w:ascii="Verdana" w:hAnsi="Verdana" w:cs="Arial"/>
        <w:color w:val="333333"/>
        <w:sz w:val="16"/>
        <w:szCs w:val="16"/>
      </w:rPr>
    </w:pPr>
  </w:p>
  <w:p w14:paraId="580B4E54" w14:textId="3708D278" w:rsidR="00DE7594" w:rsidRDefault="00DE7594" w:rsidP="00024FB1">
    <w:pPr>
      <w:pStyle w:val="Footer"/>
    </w:pPr>
    <w:r>
      <w:rPr>
        <w:rFonts w:ascii="Verdana" w:hAnsi="Verdana" w:cs="Arial"/>
        <w:color w:val="333333"/>
        <w:sz w:val="16"/>
        <w:szCs w:val="16"/>
        <w:lang w:val="fr-CA"/>
      </w:rPr>
      <w:t>Rédigé par l’ASPC. La diffusion ultérieure de cette information ne doit être effectuée que conformément au Protocole d’intervention lors de toxi-infections d’origine alimentaire.</w:t>
    </w:r>
  </w:p>
  <w:p w14:paraId="44C8E06E" w14:textId="782F0038" w:rsidR="00DE7594" w:rsidRDefault="00006A46">
    <w:pPr>
      <w:pStyle w:val="Footer"/>
      <w:jc w:val="right"/>
    </w:pPr>
    <w:sdt>
      <w:sdtPr>
        <w:id w:val="-1185747505"/>
        <w:docPartObj>
          <w:docPartGallery w:val="Page Numbers (Bottom of Page)"/>
          <w:docPartUnique/>
        </w:docPartObj>
      </w:sdtPr>
      <w:sdtEndPr>
        <w:rPr>
          <w:noProof/>
        </w:rPr>
      </w:sdtEndPr>
      <w:sdtContent>
        <w:r w:rsidR="00DE7594">
          <w:rPr>
            <w:lang w:val="fr-CA"/>
          </w:rPr>
          <w:fldChar w:fldCharType="begin"/>
        </w:r>
        <w:r w:rsidR="00DE7594">
          <w:rPr>
            <w:lang w:val="fr-CA"/>
          </w:rPr>
          <w:instrText xml:space="preserve"> PAGE   \* MERGEFORMAT </w:instrText>
        </w:r>
        <w:r w:rsidR="00DE7594">
          <w:rPr>
            <w:lang w:val="fr-CA"/>
          </w:rPr>
          <w:fldChar w:fldCharType="separate"/>
        </w:r>
        <w:r>
          <w:rPr>
            <w:noProof/>
            <w:lang w:val="fr-CA"/>
          </w:rPr>
          <w:t>7</w:t>
        </w:r>
        <w:r w:rsidR="00DE7594">
          <w:rPr>
            <w:noProof/>
            <w:lang w:val="fr-CA"/>
          </w:rPr>
          <w:fldChar w:fldCharType="end"/>
        </w:r>
      </w:sdtContent>
    </w:sdt>
  </w:p>
  <w:p w14:paraId="6956B5B9" w14:textId="77777777" w:rsidR="00DE7594" w:rsidRDefault="00DE7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218D8" w14:textId="77777777" w:rsidR="00DE7594" w:rsidRDefault="00DE7594" w:rsidP="00007188">
      <w:pPr>
        <w:spacing w:after="0" w:line="240" w:lineRule="auto"/>
      </w:pPr>
      <w:r>
        <w:separator/>
      </w:r>
    </w:p>
  </w:footnote>
  <w:footnote w:type="continuationSeparator" w:id="0">
    <w:p w14:paraId="153557E2" w14:textId="77777777" w:rsidR="00DE7594" w:rsidRDefault="00DE7594" w:rsidP="00007188">
      <w:pPr>
        <w:spacing w:after="0" w:line="240" w:lineRule="auto"/>
      </w:pPr>
      <w:r>
        <w:continuationSeparator/>
      </w:r>
    </w:p>
  </w:footnote>
  <w:footnote w:id="1">
    <w:p w14:paraId="1391A068" w14:textId="6D0E9062" w:rsidR="00DE7594" w:rsidRPr="002B0E78" w:rsidRDefault="00DE7594">
      <w:pPr>
        <w:pStyle w:val="FootnoteText"/>
        <w:rPr>
          <w:sz w:val="16"/>
          <w:szCs w:val="16"/>
        </w:rPr>
      </w:pPr>
      <w:r>
        <w:rPr>
          <w:rStyle w:val="FootnoteReference"/>
          <w:sz w:val="16"/>
          <w:szCs w:val="16"/>
          <w:lang w:val="fr-CA"/>
        </w:rPr>
        <w:footnoteRef/>
      </w:r>
      <w:r>
        <w:rPr>
          <w:sz w:val="16"/>
          <w:szCs w:val="16"/>
          <w:lang w:val="fr-CA"/>
        </w:rPr>
        <w:t xml:space="preserve"> D’après le multiplicateur pour </w:t>
      </w:r>
      <w:r>
        <w:rPr>
          <w:i/>
          <w:iCs/>
          <w:sz w:val="16"/>
          <w:szCs w:val="16"/>
          <w:lang w:val="fr-CA"/>
        </w:rPr>
        <w:t>Salmonella</w:t>
      </w:r>
      <w:r>
        <w:rPr>
          <w:sz w:val="16"/>
          <w:szCs w:val="16"/>
          <w:lang w:val="fr-CA"/>
        </w:rPr>
        <w:t xml:space="preserve"> (26,1) tiré de Thomas MK, Murray R, </w:t>
      </w:r>
      <w:proofErr w:type="spellStart"/>
      <w:r>
        <w:rPr>
          <w:sz w:val="16"/>
          <w:szCs w:val="16"/>
          <w:lang w:val="fr-CA"/>
        </w:rPr>
        <w:t>Flockhart</w:t>
      </w:r>
      <w:proofErr w:type="spellEnd"/>
      <w:r>
        <w:rPr>
          <w:sz w:val="16"/>
          <w:szCs w:val="16"/>
          <w:lang w:val="fr-CA"/>
        </w:rPr>
        <w:t xml:space="preserve"> L et coll. </w:t>
      </w:r>
      <w:r w:rsidRPr="00DE7594">
        <w:rPr>
          <w:sz w:val="16"/>
          <w:szCs w:val="16"/>
        </w:rPr>
        <w:t xml:space="preserve">Estimates of the burden of foodborne illness in Canada for 30 specified pathogens and unspecified agents, Circa 2006. Foodborne </w:t>
      </w:r>
      <w:proofErr w:type="spellStart"/>
      <w:r w:rsidRPr="00DE7594">
        <w:rPr>
          <w:sz w:val="16"/>
          <w:szCs w:val="16"/>
        </w:rPr>
        <w:t>Pathog</w:t>
      </w:r>
      <w:proofErr w:type="spellEnd"/>
      <w:r w:rsidRPr="00DE7594">
        <w:rPr>
          <w:sz w:val="16"/>
          <w:szCs w:val="16"/>
        </w:rPr>
        <w:t xml:space="preserve"> Dis 2013;10(7):639-648.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9D2D7" w14:textId="77777777" w:rsidR="00DE7594" w:rsidRDefault="00DE7594" w:rsidP="00501412">
    <w:pPr>
      <w:pStyle w:val="Header"/>
      <w:jc w:val="center"/>
    </w:pPr>
    <w:r>
      <w:rPr>
        <w:lang w:val="fr-CA"/>
      </w:rPr>
      <w:t>Information préliminaire pouvant être modifiée tout au long de la journée</w:t>
    </w:r>
  </w:p>
  <w:p w14:paraId="48FA40F8" w14:textId="77777777" w:rsidR="00DE7594" w:rsidRPr="003277F6" w:rsidRDefault="00DE7594" w:rsidP="003277F6">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BF1"/>
    <w:multiLevelType w:val="hybridMultilevel"/>
    <w:tmpl w:val="C93E0D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ACE2703"/>
    <w:multiLevelType w:val="hybridMultilevel"/>
    <w:tmpl w:val="26D03F88"/>
    <w:lvl w:ilvl="0" w:tplc="D376CE58">
      <w:start w:val="1"/>
      <w:numFmt w:val="bullet"/>
      <w:lvlText w:val=""/>
      <w:lvlJc w:val="left"/>
      <w:pPr>
        <w:ind w:left="1080" w:hanging="360"/>
      </w:pPr>
      <w:rPr>
        <w:rFonts w:ascii="Symbol" w:hAnsi="Symbol"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DC52BCA"/>
    <w:multiLevelType w:val="hybridMultilevel"/>
    <w:tmpl w:val="442C9BA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B2D29"/>
    <w:multiLevelType w:val="hybridMultilevel"/>
    <w:tmpl w:val="60C4C7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F921E1"/>
    <w:multiLevelType w:val="hybridMultilevel"/>
    <w:tmpl w:val="C3E6D9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F1A5D0D"/>
    <w:multiLevelType w:val="hybridMultilevel"/>
    <w:tmpl w:val="10D4F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46663A"/>
    <w:multiLevelType w:val="hybridMultilevel"/>
    <w:tmpl w:val="FC5273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61938E9"/>
    <w:multiLevelType w:val="hybridMultilevel"/>
    <w:tmpl w:val="36E07D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7910F5"/>
    <w:multiLevelType w:val="hybridMultilevel"/>
    <w:tmpl w:val="8D4AD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746897"/>
    <w:multiLevelType w:val="hybridMultilevel"/>
    <w:tmpl w:val="B6183B9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C8569D5"/>
    <w:multiLevelType w:val="hybridMultilevel"/>
    <w:tmpl w:val="9710E0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5"/>
  </w:num>
  <w:num w:numId="6">
    <w:abstractNumId w:val="4"/>
  </w:num>
  <w:num w:numId="7">
    <w:abstractNumId w:val="10"/>
  </w:num>
  <w:num w:numId="8">
    <w:abstractNumId w:val="1"/>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B8"/>
    <w:rsid w:val="000015B8"/>
    <w:rsid w:val="000049EA"/>
    <w:rsid w:val="00006A46"/>
    <w:rsid w:val="00007188"/>
    <w:rsid w:val="00013F0F"/>
    <w:rsid w:val="0001424A"/>
    <w:rsid w:val="000147FE"/>
    <w:rsid w:val="0001524C"/>
    <w:rsid w:val="00017FA7"/>
    <w:rsid w:val="0002004E"/>
    <w:rsid w:val="00020375"/>
    <w:rsid w:val="00023CDA"/>
    <w:rsid w:val="00024FB1"/>
    <w:rsid w:val="00025E31"/>
    <w:rsid w:val="000261A9"/>
    <w:rsid w:val="00026AE9"/>
    <w:rsid w:val="00026BDB"/>
    <w:rsid w:val="00027AB8"/>
    <w:rsid w:val="00027C41"/>
    <w:rsid w:val="00031BEA"/>
    <w:rsid w:val="0003298C"/>
    <w:rsid w:val="00033716"/>
    <w:rsid w:val="00033829"/>
    <w:rsid w:val="00034252"/>
    <w:rsid w:val="000343ED"/>
    <w:rsid w:val="00040AB7"/>
    <w:rsid w:val="0004282E"/>
    <w:rsid w:val="0004297A"/>
    <w:rsid w:val="00043A3F"/>
    <w:rsid w:val="00044D76"/>
    <w:rsid w:val="00046608"/>
    <w:rsid w:val="00046796"/>
    <w:rsid w:val="0004711B"/>
    <w:rsid w:val="000512AC"/>
    <w:rsid w:val="00052B24"/>
    <w:rsid w:val="00053905"/>
    <w:rsid w:val="00054643"/>
    <w:rsid w:val="00054936"/>
    <w:rsid w:val="000575A1"/>
    <w:rsid w:val="000612E5"/>
    <w:rsid w:val="00061CF6"/>
    <w:rsid w:val="00062128"/>
    <w:rsid w:val="00062D80"/>
    <w:rsid w:val="00063C22"/>
    <w:rsid w:val="0006542C"/>
    <w:rsid w:val="00065F4C"/>
    <w:rsid w:val="00066024"/>
    <w:rsid w:val="00067AEC"/>
    <w:rsid w:val="00070150"/>
    <w:rsid w:val="00073D7F"/>
    <w:rsid w:val="00073E07"/>
    <w:rsid w:val="00076B4D"/>
    <w:rsid w:val="00081F56"/>
    <w:rsid w:val="00083464"/>
    <w:rsid w:val="00083771"/>
    <w:rsid w:val="00084E16"/>
    <w:rsid w:val="00085715"/>
    <w:rsid w:val="000866D7"/>
    <w:rsid w:val="00086C6E"/>
    <w:rsid w:val="00087D49"/>
    <w:rsid w:val="00087EB3"/>
    <w:rsid w:val="0009023B"/>
    <w:rsid w:val="00094600"/>
    <w:rsid w:val="00094820"/>
    <w:rsid w:val="00094F9F"/>
    <w:rsid w:val="00095F71"/>
    <w:rsid w:val="000A098C"/>
    <w:rsid w:val="000A12EA"/>
    <w:rsid w:val="000A1AAE"/>
    <w:rsid w:val="000A4533"/>
    <w:rsid w:val="000A6392"/>
    <w:rsid w:val="000A78B8"/>
    <w:rsid w:val="000B2719"/>
    <w:rsid w:val="000B3E70"/>
    <w:rsid w:val="000B424E"/>
    <w:rsid w:val="000B6D54"/>
    <w:rsid w:val="000B7A42"/>
    <w:rsid w:val="000C5BF6"/>
    <w:rsid w:val="000C5F9A"/>
    <w:rsid w:val="000D0BCF"/>
    <w:rsid w:val="000D1DE6"/>
    <w:rsid w:val="000D2CA0"/>
    <w:rsid w:val="000D4023"/>
    <w:rsid w:val="000D51DD"/>
    <w:rsid w:val="000D5DD1"/>
    <w:rsid w:val="000D765D"/>
    <w:rsid w:val="000E115E"/>
    <w:rsid w:val="000E1AAE"/>
    <w:rsid w:val="000E245B"/>
    <w:rsid w:val="000E2B0C"/>
    <w:rsid w:val="000E376E"/>
    <w:rsid w:val="000E45D4"/>
    <w:rsid w:val="000E5D86"/>
    <w:rsid w:val="000E5FC5"/>
    <w:rsid w:val="000E6F3B"/>
    <w:rsid w:val="000F0374"/>
    <w:rsid w:val="000F2313"/>
    <w:rsid w:val="000F2348"/>
    <w:rsid w:val="000F2E88"/>
    <w:rsid w:val="000F3198"/>
    <w:rsid w:val="000F360F"/>
    <w:rsid w:val="000F3FDF"/>
    <w:rsid w:val="000F6437"/>
    <w:rsid w:val="000F7AFA"/>
    <w:rsid w:val="00101B8A"/>
    <w:rsid w:val="001043DD"/>
    <w:rsid w:val="00104852"/>
    <w:rsid w:val="001052AA"/>
    <w:rsid w:val="00105F84"/>
    <w:rsid w:val="001066D7"/>
    <w:rsid w:val="00111133"/>
    <w:rsid w:val="00113C3C"/>
    <w:rsid w:val="00113F52"/>
    <w:rsid w:val="0011458D"/>
    <w:rsid w:val="00115EE8"/>
    <w:rsid w:val="0011658A"/>
    <w:rsid w:val="00116D5B"/>
    <w:rsid w:val="00120D42"/>
    <w:rsid w:val="00124F1F"/>
    <w:rsid w:val="001252B3"/>
    <w:rsid w:val="0012549D"/>
    <w:rsid w:val="0012657D"/>
    <w:rsid w:val="00131AB1"/>
    <w:rsid w:val="00134181"/>
    <w:rsid w:val="00144C9D"/>
    <w:rsid w:val="001459DC"/>
    <w:rsid w:val="001472DE"/>
    <w:rsid w:val="00155241"/>
    <w:rsid w:val="00157B62"/>
    <w:rsid w:val="00157BB9"/>
    <w:rsid w:val="00160500"/>
    <w:rsid w:val="001629D3"/>
    <w:rsid w:val="00163DFC"/>
    <w:rsid w:val="00164945"/>
    <w:rsid w:val="001710D5"/>
    <w:rsid w:val="0017232F"/>
    <w:rsid w:val="0017354A"/>
    <w:rsid w:val="001741E6"/>
    <w:rsid w:val="00175456"/>
    <w:rsid w:val="00177BFE"/>
    <w:rsid w:val="00180842"/>
    <w:rsid w:val="00180A16"/>
    <w:rsid w:val="00181931"/>
    <w:rsid w:val="001834D2"/>
    <w:rsid w:val="00183B9B"/>
    <w:rsid w:val="00183EC2"/>
    <w:rsid w:val="0018430F"/>
    <w:rsid w:val="00187285"/>
    <w:rsid w:val="001924B1"/>
    <w:rsid w:val="00192D56"/>
    <w:rsid w:val="00196A7B"/>
    <w:rsid w:val="001973AB"/>
    <w:rsid w:val="001A01B1"/>
    <w:rsid w:val="001A1090"/>
    <w:rsid w:val="001A165E"/>
    <w:rsid w:val="001A237C"/>
    <w:rsid w:val="001A3ADB"/>
    <w:rsid w:val="001A4091"/>
    <w:rsid w:val="001A61EC"/>
    <w:rsid w:val="001A68C4"/>
    <w:rsid w:val="001B0D0E"/>
    <w:rsid w:val="001B3CBF"/>
    <w:rsid w:val="001B3E0C"/>
    <w:rsid w:val="001B3E67"/>
    <w:rsid w:val="001C195E"/>
    <w:rsid w:val="001C1C95"/>
    <w:rsid w:val="001C3AA2"/>
    <w:rsid w:val="001C4961"/>
    <w:rsid w:val="001D0796"/>
    <w:rsid w:val="001D0A31"/>
    <w:rsid w:val="001D1D8C"/>
    <w:rsid w:val="001D2CCD"/>
    <w:rsid w:val="001D641F"/>
    <w:rsid w:val="001D67AE"/>
    <w:rsid w:val="001E213C"/>
    <w:rsid w:val="001E2FA6"/>
    <w:rsid w:val="001E569E"/>
    <w:rsid w:val="001E5D6B"/>
    <w:rsid w:val="001E6D7B"/>
    <w:rsid w:val="001E6D87"/>
    <w:rsid w:val="001F0C63"/>
    <w:rsid w:val="001F19DB"/>
    <w:rsid w:val="001F48C8"/>
    <w:rsid w:val="001F5585"/>
    <w:rsid w:val="001F5BFF"/>
    <w:rsid w:val="00200B49"/>
    <w:rsid w:val="00200D6E"/>
    <w:rsid w:val="002022F5"/>
    <w:rsid w:val="002050F5"/>
    <w:rsid w:val="002071A2"/>
    <w:rsid w:val="0021095B"/>
    <w:rsid w:val="0021363B"/>
    <w:rsid w:val="0022250B"/>
    <w:rsid w:val="00223B8D"/>
    <w:rsid w:val="00224230"/>
    <w:rsid w:val="0022652B"/>
    <w:rsid w:val="002311BE"/>
    <w:rsid w:val="00231FFB"/>
    <w:rsid w:val="00232172"/>
    <w:rsid w:val="002342DA"/>
    <w:rsid w:val="00235B96"/>
    <w:rsid w:val="002401ED"/>
    <w:rsid w:val="00242F84"/>
    <w:rsid w:val="0024405A"/>
    <w:rsid w:val="002448C3"/>
    <w:rsid w:val="0024565F"/>
    <w:rsid w:val="002476A0"/>
    <w:rsid w:val="00253E2D"/>
    <w:rsid w:val="00254DB3"/>
    <w:rsid w:val="00254F53"/>
    <w:rsid w:val="002576E8"/>
    <w:rsid w:val="00257D68"/>
    <w:rsid w:val="00263DD7"/>
    <w:rsid w:val="002664AB"/>
    <w:rsid w:val="002666E6"/>
    <w:rsid w:val="00270811"/>
    <w:rsid w:val="002725D5"/>
    <w:rsid w:val="00273612"/>
    <w:rsid w:val="002737A7"/>
    <w:rsid w:val="00275FAF"/>
    <w:rsid w:val="00275FCF"/>
    <w:rsid w:val="00276B5D"/>
    <w:rsid w:val="00276EF9"/>
    <w:rsid w:val="0028221C"/>
    <w:rsid w:val="0028283C"/>
    <w:rsid w:val="00282DAD"/>
    <w:rsid w:val="00284030"/>
    <w:rsid w:val="00285FE6"/>
    <w:rsid w:val="002876CE"/>
    <w:rsid w:val="00292237"/>
    <w:rsid w:val="0029312F"/>
    <w:rsid w:val="002948FB"/>
    <w:rsid w:val="002961A6"/>
    <w:rsid w:val="00296893"/>
    <w:rsid w:val="0029792A"/>
    <w:rsid w:val="002A0FCB"/>
    <w:rsid w:val="002A1497"/>
    <w:rsid w:val="002A2584"/>
    <w:rsid w:val="002A3522"/>
    <w:rsid w:val="002A388C"/>
    <w:rsid w:val="002A3D18"/>
    <w:rsid w:val="002A4938"/>
    <w:rsid w:val="002A669C"/>
    <w:rsid w:val="002A77FF"/>
    <w:rsid w:val="002B0E78"/>
    <w:rsid w:val="002B0F15"/>
    <w:rsid w:val="002B1919"/>
    <w:rsid w:val="002B2B62"/>
    <w:rsid w:val="002B509F"/>
    <w:rsid w:val="002B5229"/>
    <w:rsid w:val="002B5789"/>
    <w:rsid w:val="002C1054"/>
    <w:rsid w:val="002C7608"/>
    <w:rsid w:val="002D0970"/>
    <w:rsid w:val="002D15B7"/>
    <w:rsid w:val="002D1B8A"/>
    <w:rsid w:val="002D342E"/>
    <w:rsid w:val="002D3802"/>
    <w:rsid w:val="002D3C91"/>
    <w:rsid w:val="002D5470"/>
    <w:rsid w:val="002D6220"/>
    <w:rsid w:val="002D639D"/>
    <w:rsid w:val="002D6A5F"/>
    <w:rsid w:val="002D75F5"/>
    <w:rsid w:val="002E151F"/>
    <w:rsid w:val="002E1FA9"/>
    <w:rsid w:val="002E50A6"/>
    <w:rsid w:val="002E6E1A"/>
    <w:rsid w:val="002E722F"/>
    <w:rsid w:val="002E74BF"/>
    <w:rsid w:val="002F0777"/>
    <w:rsid w:val="002F0CDE"/>
    <w:rsid w:val="002F19B9"/>
    <w:rsid w:val="002F2475"/>
    <w:rsid w:val="002F2675"/>
    <w:rsid w:val="002F3B87"/>
    <w:rsid w:val="002F43B0"/>
    <w:rsid w:val="002F50D3"/>
    <w:rsid w:val="002F5B0E"/>
    <w:rsid w:val="002F73B9"/>
    <w:rsid w:val="002F7624"/>
    <w:rsid w:val="002F78A5"/>
    <w:rsid w:val="003008DD"/>
    <w:rsid w:val="00300CD3"/>
    <w:rsid w:val="00301685"/>
    <w:rsid w:val="00301B88"/>
    <w:rsid w:val="003025B8"/>
    <w:rsid w:val="00302A61"/>
    <w:rsid w:val="00303043"/>
    <w:rsid w:val="00306542"/>
    <w:rsid w:val="00310B63"/>
    <w:rsid w:val="00310CF4"/>
    <w:rsid w:val="00311815"/>
    <w:rsid w:val="003135AB"/>
    <w:rsid w:val="00314105"/>
    <w:rsid w:val="00314649"/>
    <w:rsid w:val="003167F1"/>
    <w:rsid w:val="00317E3F"/>
    <w:rsid w:val="003213BE"/>
    <w:rsid w:val="0032181D"/>
    <w:rsid w:val="00326B3F"/>
    <w:rsid w:val="003277F6"/>
    <w:rsid w:val="00330477"/>
    <w:rsid w:val="00331855"/>
    <w:rsid w:val="0033283F"/>
    <w:rsid w:val="0033407A"/>
    <w:rsid w:val="00334B02"/>
    <w:rsid w:val="0033693B"/>
    <w:rsid w:val="00340777"/>
    <w:rsid w:val="00341D64"/>
    <w:rsid w:val="003443C1"/>
    <w:rsid w:val="00345F00"/>
    <w:rsid w:val="003505C9"/>
    <w:rsid w:val="0035168F"/>
    <w:rsid w:val="003530ED"/>
    <w:rsid w:val="0035346E"/>
    <w:rsid w:val="00354BC5"/>
    <w:rsid w:val="0035578D"/>
    <w:rsid w:val="00355CB2"/>
    <w:rsid w:val="00356AE0"/>
    <w:rsid w:val="00356D95"/>
    <w:rsid w:val="00357C0D"/>
    <w:rsid w:val="00357FC3"/>
    <w:rsid w:val="003601A5"/>
    <w:rsid w:val="0036131F"/>
    <w:rsid w:val="00362933"/>
    <w:rsid w:val="003631BD"/>
    <w:rsid w:val="00363C66"/>
    <w:rsid w:val="00370FFF"/>
    <w:rsid w:val="00371332"/>
    <w:rsid w:val="0037140D"/>
    <w:rsid w:val="00371EE1"/>
    <w:rsid w:val="00372761"/>
    <w:rsid w:val="00374332"/>
    <w:rsid w:val="003764E5"/>
    <w:rsid w:val="003776E7"/>
    <w:rsid w:val="003816E7"/>
    <w:rsid w:val="00382071"/>
    <w:rsid w:val="00385158"/>
    <w:rsid w:val="00387099"/>
    <w:rsid w:val="0039114A"/>
    <w:rsid w:val="003928C6"/>
    <w:rsid w:val="00395346"/>
    <w:rsid w:val="00396633"/>
    <w:rsid w:val="003966C4"/>
    <w:rsid w:val="003A1F4F"/>
    <w:rsid w:val="003A37D8"/>
    <w:rsid w:val="003B43D0"/>
    <w:rsid w:val="003B5929"/>
    <w:rsid w:val="003B6E9B"/>
    <w:rsid w:val="003B720E"/>
    <w:rsid w:val="003B72DD"/>
    <w:rsid w:val="003C2388"/>
    <w:rsid w:val="003C3088"/>
    <w:rsid w:val="003D0B7E"/>
    <w:rsid w:val="003D1347"/>
    <w:rsid w:val="003D1B8D"/>
    <w:rsid w:val="003D1CF5"/>
    <w:rsid w:val="003D335C"/>
    <w:rsid w:val="003D5612"/>
    <w:rsid w:val="003D60AC"/>
    <w:rsid w:val="003D70FA"/>
    <w:rsid w:val="003E0680"/>
    <w:rsid w:val="003E3330"/>
    <w:rsid w:val="003E6006"/>
    <w:rsid w:val="003E6DEB"/>
    <w:rsid w:val="003F1886"/>
    <w:rsid w:val="003F4DCE"/>
    <w:rsid w:val="003F5E64"/>
    <w:rsid w:val="003F67F2"/>
    <w:rsid w:val="003F6FB2"/>
    <w:rsid w:val="00401F07"/>
    <w:rsid w:val="0040612E"/>
    <w:rsid w:val="00407C35"/>
    <w:rsid w:val="00413360"/>
    <w:rsid w:val="0041605F"/>
    <w:rsid w:val="004233EE"/>
    <w:rsid w:val="00424275"/>
    <w:rsid w:val="00427115"/>
    <w:rsid w:val="004275B6"/>
    <w:rsid w:val="00427F8D"/>
    <w:rsid w:val="00431F47"/>
    <w:rsid w:val="00433202"/>
    <w:rsid w:val="0043438D"/>
    <w:rsid w:val="00434391"/>
    <w:rsid w:val="00434CEE"/>
    <w:rsid w:val="004366C2"/>
    <w:rsid w:val="00440895"/>
    <w:rsid w:val="00446A9E"/>
    <w:rsid w:val="004475A4"/>
    <w:rsid w:val="004502C4"/>
    <w:rsid w:val="004525AA"/>
    <w:rsid w:val="00453638"/>
    <w:rsid w:val="00454A29"/>
    <w:rsid w:val="004556B7"/>
    <w:rsid w:val="0045639D"/>
    <w:rsid w:val="00456611"/>
    <w:rsid w:val="00456786"/>
    <w:rsid w:val="00460772"/>
    <w:rsid w:val="00465966"/>
    <w:rsid w:val="00466ABD"/>
    <w:rsid w:val="00473B23"/>
    <w:rsid w:val="004762E8"/>
    <w:rsid w:val="00476737"/>
    <w:rsid w:val="004829F6"/>
    <w:rsid w:val="00482E83"/>
    <w:rsid w:val="004833EC"/>
    <w:rsid w:val="004833F4"/>
    <w:rsid w:val="00483702"/>
    <w:rsid w:val="00486611"/>
    <w:rsid w:val="00493020"/>
    <w:rsid w:val="004938A8"/>
    <w:rsid w:val="00494727"/>
    <w:rsid w:val="004955E0"/>
    <w:rsid w:val="004A34DC"/>
    <w:rsid w:val="004A412A"/>
    <w:rsid w:val="004A45B8"/>
    <w:rsid w:val="004B1037"/>
    <w:rsid w:val="004B1BCE"/>
    <w:rsid w:val="004B2645"/>
    <w:rsid w:val="004B2F89"/>
    <w:rsid w:val="004B3858"/>
    <w:rsid w:val="004B754A"/>
    <w:rsid w:val="004C00AE"/>
    <w:rsid w:val="004C1971"/>
    <w:rsid w:val="004C245A"/>
    <w:rsid w:val="004C563B"/>
    <w:rsid w:val="004C5668"/>
    <w:rsid w:val="004C6C80"/>
    <w:rsid w:val="004D0706"/>
    <w:rsid w:val="004D0A09"/>
    <w:rsid w:val="004D1297"/>
    <w:rsid w:val="004D1309"/>
    <w:rsid w:val="004D1481"/>
    <w:rsid w:val="004D166A"/>
    <w:rsid w:val="004D1981"/>
    <w:rsid w:val="004D241D"/>
    <w:rsid w:val="004D6DAC"/>
    <w:rsid w:val="004D7AEA"/>
    <w:rsid w:val="004E1367"/>
    <w:rsid w:val="004E1B9A"/>
    <w:rsid w:val="004E3280"/>
    <w:rsid w:val="004E493B"/>
    <w:rsid w:val="004E4A8C"/>
    <w:rsid w:val="004F4D89"/>
    <w:rsid w:val="00500173"/>
    <w:rsid w:val="00501412"/>
    <w:rsid w:val="005038D6"/>
    <w:rsid w:val="00504A2E"/>
    <w:rsid w:val="00504C80"/>
    <w:rsid w:val="00505C4B"/>
    <w:rsid w:val="0050661A"/>
    <w:rsid w:val="0051193D"/>
    <w:rsid w:val="005136C7"/>
    <w:rsid w:val="0051448C"/>
    <w:rsid w:val="005164C8"/>
    <w:rsid w:val="0051717C"/>
    <w:rsid w:val="005178A1"/>
    <w:rsid w:val="0052165C"/>
    <w:rsid w:val="0052193A"/>
    <w:rsid w:val="00522088"/>
    <w:rsid w:val="005228E6"/>
    <w:rsid w:val="00524FEE"/>
    <w:rsid w:val="00525F06"/>
    <w:rsid w:val="0052689E"/>
    <w:rsid w:val="00527366"/>
    <w:rsid w:val="00527FE1"/>
    <w:rsid w:val="005306A5"/>
    <w:rsid w:val="0053087A"/>
    <w:rsid w:val="00532CEE"/>
    <w:rsid w:val="00532D89"/>
    <w:rsid w:val="00535017"/>
    <w:rsid w:val="0053502D"/>
    <w:rsid w:val="005362B3"/>
    <w:rsid w:val="00536C68"/>
    <w:rsid w:val="005373AB"/>
    <w:rsid w:val="005378FE"/>
    <w:rsid w:val="00541855"/>
    <w:rsid w:val="005422E1"/>
    <w:rsid w:val="0054232A"/>
    <w:rsid w:val="00542374"/>
    <w:rsid w:val="0054283D"/>
    <w:rsid w:val="00545862"/>
    <w:rsid w:val="0055220F"/>
    <w:rsid w:val="0055342D"/>
    <w:rsid w:val="00553564"/>
    <w:rsid w:val="00554CA4"/>
    <w:rsid w:val="00554F7A"/>
    <w:rsid w:val="00556F04"/>
    <w:rsid w:val="00557917"/>
    <w:rsid w:val="00560B89"/>
    <w:rsid w:val="005635F6"/>
    <w:rsid w:val="005639BB"/>
    <w:rsid w:val="00570817"/>
    <w:rsid w:val="00570E6C"/>
    <w:rsid w:val="0057191D"/>
    <w:rsid w:val="00572B83"/>
    <w:rsid w:val="00574B49"/>
    <w:rsid w:val="0057671B"/>
    <w:rsid w:val="00577850"/>
    <w:rsid w:val="005779EB"/>
    <w:rsid w:val="00580D1B"/>
    <w:rsid w:val="0058176F"/>
    <w:rsid w:val="005819E5"/>
    <w:rsid w:val="00581A71"/>
    <w:rsid w:val="00582638"/>
    <w:rsid w:val="00582795"/>
    <w:rsid w:val="00582A9A"/>
    <w:rsid w:val="005946E2"/>
    <w:rsid w:val="00594C4C"/>
    <w:rsid w:val="00594D7E"/>
    <w:rsid w:val="00596EDD"/>
    <w:rsid w:val="00596EF8"/>
    <w:rsid w:val="005974FD"/>
    <w:rsid w:val="00597807"/>
    <w:rsid w:val="00597E94"/>
    <w:rsid w:val="005A02D1"/>
    <w:rsid w:val="005A0FB9"/>
    <w:rsid w:val="005A230A"/>
    <w:rsid w:val="005A2DA8"/>
    <w:rsid w:val="005A5991"/>
    <w:rsid w:val="005B1F9E"/>
    <w:rsid w:val="005B205B"/>
    <w:rsid w:val="005B2340"/>
    <w:rsid w:val="005B3B21"/>
    <w:rsid w:val="005B3D5C"/>
    <w:rsid w:val="005B414B"/>
    <w:rsid w:val="005B4522"/>
    <w:rsid w:val="005B6C9F"/>
    <w:rsid w:val="005C15DF"/>
    <w:rsid w:val="005C19CC"/>
    <w:rsid w:val="005C1D9E"/>
    <w:rsid w:val="005C3D14"/>
    <w:rsid w:val="005D01AC"/>
    <w:rsid w:val="005D04DC"/>
    <w:rsid w:val="005D1581"/>
    <w:rsid w:val="005E015D"/>
    <w:rsid w:val="005E189B"/>
    <w:rsid w:val="005E2BF9"/>
    <w:rsid w:val="005E3EAD"/>
    <w:rsid w:val="005E5A02"/>
    <w:rsid w:val="005E62D7"/>
    <w:rsid w:val="005E6D25"/>
    <w:rsid w:val="005F2B56"/>
    <w:rsid w:val="005F2E29"/>
    <w:rsid w:val="005F3221"/>
    <w:rsid w:val="00601F0D"/>
    <w:rsid w:val="006026EC"/>
    <w:rsid w:val="00602A99"/>
    <w:rsid w:val="00605BF8"/>
    <w:rsid w:val="00606B15"/>
    <w:rsid w:val="006070F0"/>
    <w:rsid w:val="0061247C"/>
    <w:rsid w:val="006132EA"/>
    <w:rsid w:val="006137A7"/>
    <w:rsid w:val="00613A11"/>
    <w:rsid w:val="00616F2B"/>
    <w:rsid w:val="00620563"/>
    <w:rsid w:val="00622AC6"/>
    <w:rsid w:val="0062402B"/>
    <w:rsid w:val="00625FBD"/>
    <w:rsid w:val="00631A0D"/>
    <w:rsid w:val="00631B44"/>
    <w:rsid w:val="00633D91"/>
    <w:rsid w:val="00633E5F"/>
    <w:rsid w:val="0063503B"/>
    <w:rsid w:val="006376A6"/>
    <w:rsid w:val="00640B70"/>
    <w:rsid w:val="006441C7"/>
    <w:rsid w:val="00647103"/>
    <w:rsid w:val="00651D25"/>
    <w:rsid w:val="00651E60"/>
    <w:rsid w:val="006522B8"/>
    <w:rsid w:val="006524E3"/>
    <w:rsid w:val="00652C87"/>
    <w:rsid w:val="006533BA"/>
    <w:rsid w:val="0065471E"/>
    <w:rsid w:val="00654DD9"/>
    <w:rsid w:val="00654E98"/>
    <w:rsid w:val="00656B93"/>
    <w:rsid w:val="00660982"/>
    <w:rsid w:val="0066257B"/>
    <w:rsid w:val="0066275F"/>
    <w:rsid w:val="0066312A"/>
    <w:rsid w:val="006649B3"/>
    <w:rsid w:val="00666467"/>
    <w:rsid w:val="0066687B"/>
    <w:rsid w:val="00667665"/>
    <w:rsid w:val="0067069B"/>
    <w:rsid w:val="0067070D"/>
    <w:rsid w:val="0067269D"/>
    <w:rsid w:val="00673067"/>
    <w:rsid w:val="006746BB"/>
    <w:rsid w:val="006757D5"/>
    <w:rsid w:val="00675A42"/>
    <w:rsid w:val="00680546"/>
    <w:rsid w:val="006817E3"/>
    <w:rsid w:val="0068267B"/>
    <w:rsid w:val="006834C5"/>
    <w:rsid w:val="00684074"/>
    <w:rsid w:val="00684F22"/>
    <w:rsid w:val="0069181A"/>
    <w:rsid w:val="006925A1"/>
    <w:rsid w:val="00692DDC"/>
    <w:rsid w:val="00692DE7"/>
    <w:rsid w:val="00693F79"/>
    <w:rsid w:val="006947C7"/>
    <w:rsid w:val="00695265"/>
    <w:rsid w:val="0069652B"/>
    <w:rsid w:val="006971BB"/>
    <w:rsid w:val="006A0BA6"/>
    <w:rsid w:val="006A2ECE"/>
    <w:rsid w:val="006A491B"/>
    <w:rsid w:val="006A6143"/>
    <w:rsid w:val="006A75D8"/>
    <w:rsid w:val="006B247F"/>
    <w:rsid w:val="006B2BD2"/>
    <w:rsid w:val="006B5EF3"/>
    <w:rsid w:val="006C0E01"/>
    <w:rsid w:val="006C14CA"/>
    <w:rsid w:val="006C160A"/>
    <w:rsid w:val="006C2F5E"/>
    <w:rsid w:val="006C31EE"/>
    <w:rsid w:val="006C6BA9"/>
    <w:rsid w:val="006C72E7"/>
    <w:rsid w:val="006D5E0D"/>
    <w:rsid w:val="006D61BA"/>
    <w:rsid w:val="006D7A88"/>
    <w:rsid w:val="006E2D60"/>
    <w:rsid w:val="006E57C4"/>
    <w:rsid w:val="006E68A6"/>
    <w:rsid w:val="006E6CDE"/>
    <w:rsid w:val="006E6D23"/>
    <w:rsid w:val="006E763D"/>
    <w:rsid w:val="006F1468"/>
    <w:rsid w:val="006F1844"/>
    <w:rsid w:val="006F2236"/>
    <w:rsid w:val="006F2707"/>
    <w:rsid w:val="006F2D12"/>
    <w:rsid w:val="006F3DB2"/>
    <w:rsid w:val="006F76B2"/>
    <w:rsid w:val="00701054"/>
    <w:rsid w:val="007045BF"/>
    <w:rsid w:val="0070575E"/>
    <w:rsid w:val="007078B2"/>
    <w:rsid w:val="00710130"/>
    <w:rsid w:val="007104CB"/>
    <w:rsid w:val="007119EF"/>
    <w:rsid w:val="00714B19"/>
    <w:rsid w:val="00715697"/>
    <w:rsid w:val="00717975"/>
    <w:rsid w:val="007209B9"/>
    <w:rsid w:val="00722035"/>
    <w:rsid w:val="00722AB2"/>
    <w:rsid w:val="0073036B"/>
    <w:rsid w:val="007325D8"/>
    <w:rsid w:val="007327A9"/>
    <w:rsid w:val="00732FAF"/>
    <w:rsid w:val="007332B0"/>
    <w:rsid w:val="00734691"/>
    <w:rsid w:val="007359D6"/>
    <w:rsid w:val="00737535"/>
    <w:rsid w:val="007376F1"/>
    <w:rsid w:val="007417A0"/>
    <w:rsid w:val="0074372E"/>
    <w:rsid w:val="00744CE9"/>
    <w:rsid w:val="00745417"/>
    <w:rsid w:val="00745F67"/>
    <w:rsid w:val="00747531"/>
    <w:rsid w:val="0074763D"/>
    <w:rsid w:val="00750B81"/>
    <w:rsid w:val="00752645"/>
    <w:rsid w:val="00754A8F"/>
    <w:rsid w:val="00754FD0"/>
    <w:rsid w:val="00755EE2"/>
    <w:rsid w:val="00760458"/>
    <w:rsid w:val="00760DF9"/>
    <w:rsid w:val="007624A3"/>
    <w:rsid w:val="007637B6"/>
    <w:rsid w:val="00770BB0"/>
    <w:rsid w:val="00774B8D"/>
    <w:rsid w:val="007768BD"/>
    <w:rsid w:val="00776F0F"/>
    <w:rsid w:val="00776F9D"/>
    <w:rsid w:val="00782E00"/>
    <w:rsid w:val="0078439B"/>
    <w:rsid w:val="007859B1"/>
    <w:rsid w:val="00785C4B"/>
    <w:rsid w:val="00791E5D"/>
    <w:rsid w:val="00793FD6"/>
    <w:rsid w:val="00794C49"/>
    <w:rsid w:val="00797D9B"/>
    <w:rsid w:val="007A0278"/>
    <w:rsid w:val="007A21B5"/>
    <w:rsid w:val="007A21FD"/>
    <w:rsid w:val="007A23A0"/>
    <w:rsid w:val="007A3F73"/>
    <w:rsid w:val="007A45D7"/>
    <w:rsid w:val="007A4D94"/>
    <w:rsid w:val="007A7A60"/>
    <w:rsid w:val="007A7AED"/>
    <w:rsid w:val="007B3D3F"/>
    <w:rsid w:val="007B5059"/>
    <w:rsid w:val="007B5169"/>
    <w:rsid w:val="007B5815"/>
    <w:rsid w:val="007B5E1C"/>
    <w:rsid w:val="007B6F63"/>
    <w:rsid w:val="007B7FDB"/>
    <w:rsid w:val="007C121D"/>
    <w:rsid w:val="007C232A"/>
    <w:rsid w:val="007C2F5E"/>
    <w:rsid w:val="007C40E8"/>
    <w:rsid w:val="007C5F0B"/>
    <w:rsid w:val="007C5FEB"/>
    <w:rsid w:val="007C7026"/>
    <w:rsid w:val="007D04FC"/>
    <w:rsid w:val="007D411D"/>
    <w:rsid w:val="007D538F"/>
    <w:rsid w:val="007D5E7F"/>
    <w:rsid w:val="007D7CCB"/>
    <w:rsid w:val="007E1273"/>
    <w:rsid w:val="007E1367"/>
    <w:rsid w:val="007E2CFC"/>
    <w:rsid w:val="007E3D3B"/>
    <w:rsid w:val="007E4C46"/>
    <w:rsid w:val="007E5216"/>
    <w:rsid w:val="007E5564"/>
    <w:rsid w:val="007E5F7F"/>
    <w:rsid w:val="007E64C1"/>
    <w:rsid w:val="007F0130"/>
    <w:rsid w:val="007F04B4"/>
    <w:rsid w:val="007F07B3"/>
    <w:rsid w:val="007F0B0F"/>
    <w:rsid w:val="007F2148"/>
    <w:rsid w:val="007F3D9C"/>
    <w:rsid w:val="007F5A1B"/>
    <w:rsid w:val="007F6088"/>
    <w:rsid w:val="0080017A"/>
    <w:rsid w:val="00800DA4"/>
    <w:rsid w:val="008017E6"/>
    <w:rsid w:val="00802172"/>
    <w:rsid w:val="00804353"/>
    <w:rsid w:val="0080465E"/>
    <w:rsid w:val="008126C0"/>
    <w:rsid w:val="00813C2D"/>
    <w:rsid w:val="00814266"/>
    <w:rsid w:val="008145A3"/>
    <w:rsid w:val="0081642C"/>
    <w:rsid w:val="00816621"/>
    <w:rsid w:val="00817794"/>
    <w:rsid w:val="00817C72"/>
    <w:rsid w:val="00822D2E"/>
    <w:rsid w:val="008248E3"/>
    <w:rsid w:val="00825055"/>
    <w:rsid w:val="00825748"/>
    <w:rsid w:val="0082594A"/>
    <w:rsid w:val="00827096"/>
    <w:rsid w:val="00831E3A"/>
    <w:rsid w:val="00833D88"/>
    <w:rsid w:val="00834743"/>
    <w:rsid w:val="00836E29"/>
    <w:rsid w:val="008371D4"/>
    <w:rsid w:val="00837A45"/>
    <w:rsid w:val="00841EBE"/>
    <w:rsid w:val="00844AC5"/>
    <w:rsid w:val="00845453"/>
    <w:rsid w:val="008455DD"/>
    <w:rsid w:val="0085156E"/>
    <w:rsid w:val="0085178D"/>
    <w:rsid w:val="00855431"/>
    <w:rsid w:val="0085605D"/>
    <w:rsid w:val="008577A9"/>
    <w:rsid w:val="00862D3C"/>
    <w:rsid w:val="00863BDF"/>
    <w:rsid w:val="0086500F"/>
    <w:rsid w:val="00865735"/>
    <w:rsid w:val="00867290"/>
    <w:rsid w:val="00870A13"/>
    <w:rsid w:val="00871913"/>
    <w:rsid w:val="00871F90"/>
    <w:rsid w:val="00876DD3"/>
    <w:rsid w:val="00877B46"/>
    <w:rsid w:val="00877F81"/>
    <w:rsid w:val="00881A75"/>
    <w:rsid w:val="008844BF"/>
    <w:rsid w:val="00884BB9"/>
    <w:rsid w:val="008859A0"/>
    <w:rsid w:val="00885B0B"/>
    <w:rsid w:val="00890949"/>
    <w:rsid w:val="008919B8"/>
    <w:rsid w:val="00892289"/>
    <w:rsid w:val="00896AA9"/>
    <w:rsid w:val="008A02EC"/>
    <w:rsid w:val="008A2340"/>
    <w:rsid w:val="008A4927"/>
    <w:rsid w:val="008A4EA5"/>
    <w:rsid w:val="008A552D"/>
    <w:rsid w:val="008B0BF4"/>
    <w:rsid w:val="008B248D"/>
    <w:rsid w:val="008B37C3"/>
    <w:rsid w:val="008B5308"/>
    <w:rsid w:val="008B5413"/>
    <w:rsid w:val="008B6A50"/>
    <w:rsid w:val="008B7733"/>
    <w:rsid w:val="008C42F5"/>
    <w:rsid w:val="008C7A5C"/>
    <w:rsid w:val="008C7B56"/>
    <w:rsid w:val="008D059B"/>
    <w:rsid w:val="008D0E4C"/>
    <w:rsid w:val="008D1763"/>
    <w:rsid w:val="008D2766"/>
    <w:rsid w:val="008D3CF5"/>
    <w:rsid w:val="008E1A21"/>
    <w:rsid w:val="008E2175"/>
    <w:rsid w:val="008E2232"/>
    <w:rsid w:val="008E355A"/>
    <w:rsid w:val="008E4DBD"/>
    <w:rsid w:val="008E4E38"/>
    <w:rsid w:val="008E52CC"/>
    <w:rsid w:val="008E5D69"/>
    <w:rsid w:val="008E61CB"/>
    <w:rsid w:val="008E7C2D"/>
    <w:rsid w:val="008F0AB9"/>
    <w:rsid w:val="008F2AED"/>
    <w:rsid w:val="008F2DE2"/>
    <w:rsid w:val="008F41BB"/>
    <w:rsid w:val="008F5107"/>
    <w:rsid w:val="008F5E5E"/>
    <w:rsid w:val="008F6218"/>
    <w:rsid w:val="008F7184"/>
    <w:rsid w:val="008F7599"/>
    <w:rsid w:val="00900EC1"/>
    <w:rsid w:val="00901455"/>
    <w:rsid w:val="00902AFC"/>
    <w:rsid w:val="0090363D"/>
    <w:rsid w:val="00904BEB"/>
    <w:rsid w:val="009058F6"/>
    <w:rsid w:val="0090700E"/>
    <w:rsid w:val="00907575"/>
    <w:rsid w:val="00916F29"/>
    <w:rsid w:val="00916FC0"/>
    <w:rsid w:val="00917B31"/>
    <w:rsid w:val="009207BB"/>
    <w:rsid w:val="00920F19"/>
    <w:rsid w:val="0092186B"/>
    <w:rsid w:val="00921E03"/>
    <w:rsid w:val="00921FB4"/>
    <w:rsid w:val="00922AA0"/>
    <w:rsid w:val="00923CDC"/>
    <w:rsid w:val="009249B3"/>
    <w:rsid w:val="009260A6"/>
    <w:rsid w:val="00926253"/>
    <w:rsid w:val="00930210"/>
    <w:rsid w:val="00931E01"/>
    <w:rsid w:val="0093259D"/>
    <w:rsid w:val="0093278D"/>
    <w:rsid w:val="009360FB"/>
    <w:rsid w:val="00941BB3"/>
    <w:rsid w:val="00950816"/>
    <w:rsid w:val="00950BE0"/>
    <w:rsid w:val="00951F8D"/>
    <w:rsid w:val="0095212C"/>
    <w:rsid w:val="009521CC"/>
    <w:rsid w:val="00954553"/>
    <w:rsid w:val="00957A9C"/>
    <w:rsid w:val="00960E95"/>
    <w:rsid w:val="00962B7B"/>
    <w:rsid w:val="009647AE"/>
    <w:rsid w:val="009652FA"/>
    <w:rsid w:val="00970EF8"/>
    <w:rsid w:val="0097120A"/>
    <w:rsid w:val="00971C31"/>
    <w:rsid w:val="0097292C"/>
    <w:rsid w:val="00972C90"/>
    <w:rsid w:val="00974882"/>
    <w:rsid w:val="009771D7"/>
    <w:rsid w:val="0098286D"/>
    <w:rsid w:val="00985101"/>
    <w:rsid w:val="009907DC"/>
    <w:rsid w:val="00990937"/>
    <w:rsid w:val="009925ED"/>
    <w:rsid w:val="00992CFB"/>
    <w:rsid w:val="00993BCE"/>
    <w:rsid w:val="00995596"/>
    <w:rsid w:val="00995F06"/>
    <w:rsid w:val="00996E97"/>
    <w:rsid w:val="009A137F"/>
    <w:rsid w:val="009A157A"/>
    <w:rsid w:val="009A1728"/>
    <w:rsid w:val="009A21CB"/>
    <w:rsid w:val="009A254D"/>
    <w:rsid w:val="009B2F19"/>
    <w:rsid w:val="009B3602"/>
    <w:rsid w:val="009C33FF"/>
    <w:rsid w:val="009C36D0"/>
    <w:rsid w:val="009C4F19"/>
    <w:rsid w:val="009C4FEA"/>
    <w:rsid w:val="009C5B6B"/>
    <w:rsid w:val="009C5FE4"/>
    <w:rsid w:val="009C7146"/>
    <w:rsid w:val="009D0FEA"/>
    <w:rsid w:val="009D16DC"/>
    <w:rsid w:val="009D2FDB"/>
    <w:rsid w:val="009D3B66"/>
    <w:rsid w:val="009D601E"/>
    <w:rsid w:val="009D71E9"/>
    <w:rsid w:val="009E0598"/>
    <w:rsid w:val="009E6C6F"/>
    <w:rsid w:val="009E794E"/>
    <w:rsid w:val="009F35FB"/>
    <w:rsid w:val="009F373F"/>
    <w:rsid w:val="009F3BDF"/>
    <w:rsid w:val="009F4355"/>
    <w:rsid w:val="009F5620"/>
    <w:rsid w:val="00A00FFD"/>
    <w:rsid w:val="00A02CF2"/>
    <w:rsid w:val="00A07C8D"/>
    <w:rsid w:val="00A10D21"/>
    <w:rsid w:val="00A114C9"/>
    <w:rsid w:val="00A127ED"/>
    <w:rsid w:val="00A13BB9"/>
    <w:rsid w:val="00A14ACF"/>
    <w:rsid w:val="00A1728A"/>
    <w:rsid w:val="00A176F9"/>
    <w:rsid w:val="00A23D89"/>
    <w:rsid w:val="00A25014"/>
    <w:rsid w:val="00A252DC"/>
    <w:rsid w:val="00A25850"/>
    <w:rsid w:val="00A25B22"/>
    <w:rsid w:val="00A2635D"/>
    <w:rsid w:val="00A306FA"/>
    <w:rsid w:val="00A32D13"/>
    <w:rsid w:val="00A33A12"/>
    <w:rsid w:val="00A35C15"/>
    <w:rsid w:val="00A41068"/>
    <w:rsid w:val="00A41543"/>
    <w:rsid w:val="00A43755"/>
    <w:rsid w:val="00A46926"/>
    <w:rsid w:val="00A5200B"/>
    <w:rsid w:val="00A5256A"/>
    <w:rsid w:val="00A53D3A"/>
    <w:rsid w:val="00A55178"/>
    <w:rsid w:val="00A5620E"/>
    <w:rsid w:val="00A56634"/>
    <w:rsid w:val="00A618FD"/>
    <w:rsid w:val="00A62090"/>
    <w:rsid w:val="00A62C38"/>
    <w:rsid w:val="00A650D7"/>
    <w:rsid w:val="00A66D6E"/>
    <w:rsid w:val="00A71008"/>
    <w:rsid w:val="00A7173D"/>
    <w:rsid w:val="00A71D61"/>
    <w:rsid w:val="00A74BE5"/>
    <w:rsid w:val="00A74DAA"/>
    <w:rsid w:val="00A836D3"/>
    <w:rsid w:val="00A84063"/>
    <w:rsid w:val="00A8498B"/>
    <w:rsid w:val="00A85BEF"/>
    <w:rsid w:val="00A85D7C"/>
    <w:rsid w:val="00A85FE9"/>
    <w:rsid w:val="00A86B00"/>
    <w:rsid w:val="00A9286D"/>
    <w:rsid w:val="00A93058"/>
    <w:rsid w:val="00A95737"/>
    <w:rsid w:val="00A95C4D"/>
    <w:rsid w:val="00A9625B"/>
    <w:rsid w:val="00A9772B"/>
    <w:rsid w:val="00AA043D"/>
    <w:rsid w:val="00AA33AE"/>
    <w:rsid w:val="00AA6050"/>
    <w:rsid w:val="00AA6DCC"/>
    <w:rsid w:val="00AB0330"/>
    <w:rsid w:val="00AB07E0"/>
    <w:rsid w:val="00AB0D9E"/>
    <w:rsid w:val="00AB2DFD"/>
    <w:rsid w:val="00AB41C9"/>
    <w:rsid w:val="00AB4FFE"/>
    <w:rsid w:val="00AB66BE"/>
    <w:rsid w:val="00AC2551"/>
    <w:rsid w:val="00AC2640"/>
    <w:rsid w:val="00AC28F8"/>
    <w:rsid w:val="00AC5301"/>
    <w:rsid w:val="00AC55E1"/>
    <w:rsid w:val="00AD0BE0"/>
    <w:rsid w:val="00AD1194"/>
    <w:rsid w:val="00AD303A"/>
    <w:rsid w:val="00AD4D00"/>
    <w:rsid w:val="00AD531D"/>
    <w:rsid w:val="00AD75AD"/>
    <w:rsid w:val="00AE04C5"/>
    <w:rsid w:val="00AE0754"/>
    <w:rsid w:val="00AE0DC3"/>
    <w:rsid w:val="00AE10D8"/>
    <w:rsid w:val="00AE273A"/>
    <w:rsid w:val="00AE34EA"/>
    <w:rsid w:val="00AE7764"/>
    <w:rsid w:val="00AF4E57"/>
    <w:rsid w:val="00AF528B"/>
    <w:rsid w:val="00AF5A9A"/>
    <w:rsid w:val="00AF6336"/>
    <w:rsid w:val="00AF70D6"/>
    <w:rsid w:val="00B00DB5"/>
    <w:rsid w:val="00B01B69"/>
    <w:rsid w:val="00B01C6F"/>
    <w:rsid w:val="00B03AF3"/>
    <w:rsid w:val="00B07FA4"/>
    <w:rsid w:val="00B103FF"/>
    <w:rsid w:val="00B1082F"/>
    <w:rsid w:val="00B15BB9"/>
    <w:rsid w:val="00B16B60"/>
    <w:rsid w:val="00B1719F"/>
    <w:rsid w:val="00B17892"/>
    <w:rsid w:val="00B17F05"/>
    <w:rsid w:val="00B20418"/>
    <w:rsid w:val="00B2096A"/>
    <w:rsid w:val="00B22C74"/>
    <w:rsid w:val="00B23090"/>
    <w:rsid w:val="00B24DDC"/>
    <w:rsid w:val="00B2708E"/>
    <w:rsid w:val="00B302B0"/>
    <w:rsid w:val="00B312C0"/>
    <w:rsid w:val="00B31C89"/>
    <w:rsid w:val="00B36585"/>
    <w:rsid w:val="00B3758C"/>
    <w:rsid w:val="00B432A5"/>
    <w:rsid w:val="00B4440A"/>
    <w:rsid w:val="00B44780"/>
    <w:rsid w:val="00B44AC0"/>
    <w:rsid w:val="00B468D3"/>
    <w:rsid w:val="00B46AB0"/>
    <w:rsid w:val="00B46BE6"/>
    <w:rsid w:val="00B46D28"/>
    <w:rsid w:val="00B47950"/>
    <w:rsid w:val="00B523DB"/>
    <w:rsid w:val="00B55AC1"/>
    <w:rsid w:val="00B55FD2"/>
    <w:rsid w:val="00B56756"/>
    <w:rsid w:val="00B56F4F"/>
    <w:rsid w:val="00B57618"/>
    <w:rsid w:val="00B57CA1"/>
    <w:rsid w:val="00B62AA5"/>
    <w:rsid w:val="00B635FB"/>
    <w:rsid w:val="00B64312"/>
    <w:rsid w:val="00B655A0"/>
    <w:rsid w:val="00B65BB6"/>
    <w:rsid w:val="00B66C5F"/>
    <w:rsid w:val="00B7012A"/>
    <w:rsid w:val="00B705CC"/>
    <w:rsid w:val="00B74221"/>
    <w:rsid w:val="00B744A5"/>
    <w:rsid w:val="00B755F8"/>
    <w:rsid w:val="00B7674D"/>
    <w:rsid w:val="00B7680E"/>
    <w:rsid w:val="00B82929"/>
    <w:rsid w:val="00B8310E"/>
    <w:rsid w:val="00B86DB8"/>
    <w:rsid w:val="00B948A6"/>
    <w:rsid w:val="00B94FAD"/>
    <w:rsid w:val="00B95C12"/>
    <w:rsid w:val="00B95E39"/>
    <w:rsid w:val="00B97328"/>
    <w:rsid w:val="00B97749"/>
    <w:rsid w:val="00BA1688"/>
    <w:rsid w:val="00BA1BFB"/>
    <w:rsid w:val="00BA2467"/>
    <w:rsid w:val="00BA254E"/>
    <w:rsid w:val="00BA49EF"/>
    <w:rsid w:val="00BA5073"/>
    <w:rsid w:val="00BA705F"/>
    <w:rsid w:val="00BB096C"/>
    <w:rsid w:val="00BB1AED"/>
    <w:rsid w:val="00BB2961"/>
    <w:rsid w:val="00BB3A99"/>
    <w:rsid w:val="00BB4583"/>
    <w:rsid w:val="00BB4714"/>
    <w:rsid w:val="00BB5967"/>
    <w:rsid w:val="00BC1F2F"/>
    <w:rsid w:val="00BC2329"/>
    <w:rsid w:val="00BC3DF3"/>
    <w:rsid w:val="00BC4849"/>
    <w:rsid w:val="00BC5583"/>
    <w:rsid w:val="00BC6970"/>
    <w:rsid w:val="00BC7258"/>
    <w:rsid w:val="00BD19FC"/>
    <w:rsid w:val="00BD3A42"/>
    <w:rsid w:val="00BD702F"/>
    <w:rsid w:val="00BD76B7"/>
    <w:rsid w:val="00BE01CE"/>
    <w:rsid w:val="00BE1D0A"/>
    <w:rsid w:val="00BE40F6"/>
    <w:rsid w:val="00BE73AE"/>
    <w:rsid w:val="00BE7D7C"/>
    <w:rsid w:val="00C01C0C"/>
    <w:rsid w:val="00C02E53"/>
    <w:rsid w:val="00C03D6A"/>
    <w:rsid w:val="00C0637A"/>
    <w:rsid w:val="00C06428"/>
    <w:rsid w:val="00C11A55"/>
    <w:rsid w:val="00C11C65"/>
    <w:rsid w:val="00C121AA"/>
    <w:rsid w:val="00C1241F"/>
    <w:rsid w:val="00C1347D"/>
    <w:rsid w:val="00C2290D"/>
    <w:rsid w:val="00C22EC1"/>
    <w:rsid w:val="00C25734"/>
    <w:rsid w:val="00C26637"/>
    <w:rsid w:val="00C30FE4"/>
    <w:rsid w:val="00C31EA3"/>
    <w:rsid w:val="00C31F90"/>
    <w:rsid w:val="00C33210"/>
    <w:rsid w:val="00C431F9"/>
    <w:rsid w:val="00C43B17"/>
    <w:rsid w:val="00C4666D"/>
    <w:rsid w:val="00C50A83"/>
    <w:rsid w:val="00C50F22"/>
    <w:rsid w:val="00C5414D"/>
    <w:rsid w:val="00C54B47"/>
    <w:rsid w:val="00C55512"/>
    <w:rsid w:val="00C558F4"/>
    <w:rsid w:val="00C55EF9"/>
    <w:rsid w:val="00C56ABC"/>
    <w:rsid w:val="00C56AD4"/>
    <w:rsid w:val="00C602A5"/>
    <w:rsid w:val="00C605AE"/>
    <w:rsid w:val="00C60F9C"/>
    <w:rsid w:val="00C62799"/>
    <w:rsid w:val="00C64455"/>
    <w:rsid w:val="00C65712"/>
    <w:rsid w:val="00C658A0"/>
    <w:rsid w:val="00C65D29"/>
    <w:rsid w:val="00C72978"/>
    <w:rsid w:val="00C7426E"/>
    <w:rsid w:val="00C76A12"/>
    <w:rsid w:val="00C774B2"/>
    <w:rsid w:val="00C819B9"/>
    <w:rsid w:val="00C81FF6"/>
    <w:rsid w:val="00C821BC"/>
    <w:rsid w:val="00C82B79"/>
    <w:rsid w:val="00C84D19"/>
    <w:rsid w:val="00C861D3"/>
    <w:rsid w:val="00C90F3E"/>
    <w:rsid w:val="00C943DC"/>
    <w:rsid w:val="00CA1902"/>
    <w:rsid w:val="00CA2B38"/>
    <w:rsid w:val="00CA40C7"/>
    <w:rsid w:val="00CA6E68"/>
    <w:rsid w:val="00CA79EF"/>
    <w:rsid w:val="00CB117D"/>
    <w:rsid w:val="00CB49CB"/>
    <w:rsid w:val="00CB7EC4"/>
    <w:rsid w:val="00CC0371"/>
    <w:rsid w:val="00CC5EFB"/>
    <w:rsid w:val="00CC7116"/>
    <w:rsid w:val="00CD3F8C"/>
    <w:rsid w:val="00CD401E"/>
    <w:rsid w:val="00CD44D3"/>
    <w:rsid w:val="00CD4916"/>
    <w:rsid w:val="00CD59C5"/>
    <w:rsid w:val="00CD5EBC"/>
    <w:rsid w:val="00CD6CAF"/>
    <w:rsid w:val="00CE1339"/>
    <w:rsid w:val="00CE25E6"/>
    <w:rsid w:val="00CE2CAC"/>
    <w:rsid w:val="00CE2D26"/>
    <w:rsid w:val="00CE3606"/>
    <w:rsid w:val="00CE4E3B"/>
    <w:rsid w:val="00CE5B66"/>
    <w:rsid w:val="00CE69FE"/>
    <w:rsid w:val="00CF0C89"/>
    <w:rsid w:val="00CF1E5C"/>
    <w:rsid w:val="00CF334A"/>
    <w:rsid w:val="00CF58F3"/>
    <w:rsid w:val="00CF6AFE"/>
    <w:rsid w:val="00CF743F"/>
    <w:rsid w:val="00D006DB"/>
    <w:rsid w:val="00D0084E"/>
    <w:rsid w:val="00D00F5D"/>
    <w:rsid w:val="00D0579B"/>
    <w:rsid w:val="00D06A69"/>
    <w:rsid w:val="00D06E25"/>
    <w:rsid w:val="00D11750"/>
    <w:rsid w:val="00D15750"/>
    <w:rsid w:val="00D225CC"/>
    <w:rsid w:val="00D2775F"/>
    <w:rsid w:val="00D31EEB"/>
    <w:rsid w:val="00D33DFB"/>
    <w:rsid w:val="00D3410F"/>
    <w:rsid w:val="00D36643"/>
    <w:rsid w:val="00D37262"/>
    <w:rsid w:val="00D4123F"/>
    <w:rsid w:val="00D41C17"/>
    <w:rsid w:val="00D41CC9"/>
    <w:rsid w:val="00D434A4"/>
    <w:rsid w:val="00D450DD"/>
    <w:rsid w:val="00D52585"/>
    <w:rsid w:val="00D54110"/>
    <w:rsid w:val="00D55E9B"/>
    <w:rsid w:val="00D5662C"/>
    <w:rsid w:val="00D56C92"/>
    <w:rsid w:val="00D56E97"/>
    <w:rsid w:val="00D57C5A"/>
    <w:rsid w:val="00D57DD9"/>
    <w:rsid w:val="00D6101D"/>
    <w:rsid w:val="00D6277C"/>
    <w:rsid w:val="00D63E16"/>
    <w:rsid w:val="00D666F8"/>
    <w:rsid w:val="00D67222"/>
    <w:rsid w:val="00D6735F"/>
    <w:rsid w:val="00D7122B"/>
    <w:rsid w:val="00D71670"/>
    <w:rsid w:val="00D717A3"/>
    <w:rsid w:val="00D71DD4"/>
    <w:rsid w:val="00D767A5"/>
    <w:rsid w:val="00D772E6"/>
    <w:rsid w:val="00D80748"/>
    <w:rsid w:val="00D809CD"/>
    <w:rsid w:val="00D816FD"/>
    <w:rsid w:val="00D82836"/>
    <w:rsid w:val="00D82AAE"/>
    <w:rsid w:val="00D858E9"/>
    <w:rsid w:val="00D859BF"/>
    <w:rsid w:val="00D86635"/>
    <w:rsid w:val="00D86AA1"/>
    <w:rsid w:val="00D876C4"/>
    <w:rsid w:val="00D916CF"/>
    <w:rsid w:val="00D93D36"/>
    <w:rsid w:val="00DA0CA7"/>
    <w:rsid w:val="00DA1660"/>
    <w:rsid w:val="00DA2DE1"/>
    <w:rsid w:val="00DA6222"/>
    <w:rsid w:val="00DA68C9"/>
    <w:rsid w:val="00DB16B7"/>
    <w:rsid w:val="00DB6D75"/>
    <w:rsid w:val="00DB7065"/>
    <w:rsid w:val="00DC2537"/>
    <w:rsid w:val="00DC4548"/>
    <w:rsid w:val="00DC454A"/>
    <w:rsid w:val="00DC66F4"/>
    <w:rsid w:val="00DC71EB"/>
    <w:rsid w:val="00DD3BBA"/>
    <w:rsid w:val="00DD4FEA"/>
    <w:rsid w:val="00DD517E"/>
    <w:rsid w:val="00DD617E"/>
    <w:rsid w:val="00DE0025"/>
    <w:rsid w:val="00DE0E01"/>
    <w:rsid w:val="00DE21B8"/>
    <w:rsid w:val="00DE312F"/>
    <w:rsid w:val="00DE7594"/>
    <w:rsid w:val="00DE7AFD"/>
    <w:rsid w:val="00DF00C0"/>
    <w:rsid w:val="00DF280A"/>
    <w:rsid w:val="00DF32B2"/>
    <w:rsid w:val="00DF3761"/>
    <w:rsid w:val="00DF4EF3"/>
    <w:rsid w:val="00DF7990"/>
    <w:rsid w:val="00E01A65"/>
    <w:rsid w:val="00E01C28"/>
    <w:rsid w:val="00E02C42"/>
    <w:rsid w:val="00E03610"/>
    <w:rsid w:val="00E03C27"/>
    <w:rsid w:val="00E06D77"/>
    <w:rsid w:val="00E07D4A"/>
    <w:rsid w:val="00E10320"/>
    <w:rsid w:val="00E111FD"/>
    <w:rsid w:val="00E11421"/>
    <w:rsid w:val="00E121D3"/>
    <w:rsid w:val="00E16A2F"/>
    <w:rsid w:val="00E1704D"/>
    <w:rsid w:val="00E17186"/>
    <w:rsid w:val="00E17A8C"/>
    <w:rsid w:val="00E17CE3"/>
    <w:rsid w:val="00E17DEF"/>
    <w:rsid w:val="00E23FD2"/>
    <w:rsid w:val="00E25E9C"/>
    <w:rsid w:val="00E26623"/>
    <w:rsid w:val="00E30BCE"/>
    <w:rsid w:val="00E3326E"/>
    <w:rsid w:val="00E34BD4"/>
    <w:rsid w:val="00E36AC9"/>
    <w:rsid w:val="00E42842"/>
    <w:rsid w:val="00E4302C"/>
    <w:rsid w:val="00E4323D"/>
    <w:rsid w:val="00E44F93"/>
    <w:rsid w:val="00E4716A"/>
    <w:rsid w:val="00E4767D"/>
    <w:rsid w:val="00E479F6"/>
    <w:rsid w:val="00E47A11"/>
    <w:rsid w:val="00E47B50"/>
    <w:rsid w:val="00E50E2D"/>
    <w:rsid w:val="00E568E6"/>
    <w:rsid w:val="00E600F5"/>
    <w:rsid w:val="00E61467"/>
    <w:rsid w:val="00E61B4D"/>
    <w:rsid w:val="00E62969"/>
    <w:rsid w:val="00E62986"/>
    <w:rsid w:val="00E6330F"/>
    <w:rsid w:val="00E63D4F"/>
    <w:rsid w:val="00E7007B"/>
    <w:rsid w:val="00E73439"/>
    <w:rsid w:val="00E7598E"/>
    <w:rsid w:val="00E75C35"/>
    <w:rsid w:val="00E7679F"/>
    <w:rsid w:val="00E82A50"/>
    <w:rsid w:val="00E82F2C"/>
    <w:rsid w:val="00E83B15"/>
    <w:rsid w:val="00E86ECA"/>
    <w:rsid w:val="00E871E2"/>
    <w:rsid w:val="00E87338"/>
    <w:rsid w:val="00E87FA8"/>
    <w:rsid w:val="00E91992"/>
    <w:rsid w:val="00E919FA"/>
    <w:rsid w:val="00E92B18"/>
    <w:rsid w:val="00E92BD0"/>
    <w:rsid w:val="00E936F3"/>
    <w:rsid w:val="00E93719"/>
    <w:rsid w:val="00E94AE4"/>
    <w:rsid w:val="00EA0019"/>
    <w:rsid w:val="00EA0C5C"/>
    <w:rsid w:val="00EA1A98"/>
    <w:rsid w:val="00EA2259"/>
    <w:rsid w:val="00EA26F3"/>
    <w:rsid w:val="00EA4DDE"/>
    <w:rsid w:val="00EB2025"/>
    <w:rsid w:val="00EB23F7"/>
    <w:rsid w:val="00EB3792"/>
    <w:rsid w:val="00EB4C93"/>
    <w:rsid w:val="00EB622D"/>
    <w:rsid w:val="00EB7BC2"/>
    <w:rsid w:val="00EC053D"/>
    <w:rsid w:val="00EC0C26"/>
    <w:rsid w:val="00EC0D6B"/>
    <w:rsid w:val="00EC12EB"/>
    <w:rsid w:val="00EC3702"/>
    <w:rsid w:val="00EC4495"/>
    <w:rsid w:val="00ED0294"/>
    <w:rsid w:val="00ED10C7"/>
    <w:rsid w:val="00ED1A6A"/>
    <w:rsid w:val="00ED47E6"/>
    <w:rsid w:val="00ED49C5"/>
    <w:rsid w:val="00ED580D"/>
    <w:rsid w:val="00ED6494"/>
    <w:rsid w:val="00ED75F9"/>
    <w:rsid w:val="00EE1907"/>
    <w:rsid w:val="00EE21C0"/>
    <w:rsid w:val="00EE63E9"/>
    <w:rsid w:val="00EE6CAF"/>
    <w:rsid w:val="00EE6E49"/>
    <w:rsid w:val="00EF297B"/>
    <w:rsid w:val="00EF48F0"/>
    <w:rsid w:val="00EF58AB"/>
    <w:rsid w:val="00EF6870"/>
    <w:rsid w:val="00F014F0"/>
    <w:rsid w:val="00F02E77"/>
    <w:rsid w:val="00F04827"/>
    <w:rsid w:val="00F04D73"/>
    <w:rsid w:val="00F11552"/>
    <w:rsid w:val="00F1212A"/>
    <w:rsid w:val="00F13FEE"/>
    <w:rsid w:val="00F1486A"/>
    <w:rsid w:val="00F15F10"/>
    <w:rsid w:val="00F23484"/>
    <w:rsid w:val="00F23997"/>
    <w:rsid w:val="00F26EE9"/>
    <w:rsid w:val="00F30916"/>
    <w:rsid w:val="00F316E1"/>
    <w:rsid w:val="00F317A0"/>
    <w:rsid w:val="00F31D46"/>
    <w:rsid w:val="00F32158"/>
    <w:rsid w:val="00F32398"/>
    <w:rsid w:val="00F34087"/>
    <w:rsid w:val="00F35222"/>
    <w:rsid w:val="00F37A2E"/>
    <w:rsid w:val="00F37F62"/>
    <w:rsid w:val="00F42180"/>
    <w:rsid w:val="00F43388"/>
    <w:rsid w:val="00F4481F"/>
    <w:rsid w:val="00F46C5A"/>
    <w:rsid w:val="00F47DFE"/>
    <w:rsid w:val="00F5094D"/>
    <w:rsid w:val="00F51BA3"/>
    <w:rsid w:val="00F55403"/>
    <w:rsid w:val="00F55824"/>
    <w:rsid w:val="00F55DFA"/>
    <w:rsid w:val="00F55F23"/>
    <w:rsid w:val="00F67552"/>
    <w:rsid w:val="00F71A7C"/>
    <w:rsid w:val="00F7205C"/>
    <w:rsid w:val="00F73C26"/>
    <w:rsid w:val="00F73E7F"/>
    <w:rsid w:val="00F7455C"/>
    <w:rsid w:val="00F74BB5"/>
    <w:rsid w:val="00F76555"/>
    <w:rsid w:val="00F77AE0"/>
    <w:rsid w:val="00F8220A"/>
    <w:rsid w:val="00F82EB3"/>
    <w:rsid w:val="00F836AD"/>
    <w:rsid w:val="00F856B7"/>
    <w:rsid w:val="00F85F8E"/>
    <w:rsid w:val="00F86778"/>
    <w:rsid w:val="00F92060"/>
    <w:rsid w:val="00F9464B"/>
    <w:rsid w:val="00F94B34"/>
    <w:rsid w:val="00F9594E"/>
    <w:rsid w:val="00F97CA0"/>
    <w:rsid w:val="00FA1418"/>
    <w:rsid w:val="00FA1A5A"/>
    <w:rsid w:val="00FA21A7"/>
    <w:rsid w:val="00FA3485"/>
    <w:rsid w:val="00FA59E5"/>
    <w:rsid w:val="00FA7A99"/>
    <w:rsid w:val="00FB1615"/>
    <w:rsid w:val="00FB31F2"/>
    <w:rsid w:val="00FB42E8"/>
    <w:rsid w:val="00FB479E"/>
    <w:rsid w:val="00FC220C"/>
    <w:rsid w:val="00FC2DF1"/>
    <w:rsid w:val="00FC360D"/>
    <w:rsid w:val="00FC3B55"/>
    <w:rsid w:val="00FC4CA1"/>
    <w:rsid w:val="00FC5B98"/>
    <w:rsid w:val="00FC65B7"/>
    <w:rsid w:val="00FC710E"/>
    <w:rsid w:val="00FD09C9"/>
    <w:rsid w:val="00FD0EAE"/>
    <w:rsid w:val="00FD3DD0"/>
    <w:rsid w:val="00FD5DF5"/>
    <w:rsid w:val="00FE1AD3"/>
    <w:rsid w:val="00FE3BD2"/>
    <w:rsid w:val="00FE63DB"/>
    <w:rsid w:val="00FE7902"/>
    <w:rsid w:val="00FF1A9A"/>
    <w:rsid w:val="00FF1BFD"/>
    <w:rsid w:val="00FF2F4A"/>
    <w:rsid w:val="00FF7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6D991C"/>
  <w15:docId w15:val="{00474D75-4172-4FC0-808A-90058E48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F6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886"/>
    <w:pPr>
      <w:ind w:left="720"/>
      <w:contextualSpacing/>
    </w:pPr>
  </w:style>
  <w:style w:type="paragraph" w:styleId="Header">
    <w:name w:val="header"/>
    <w:basedOn w:val="Normal"/>
    <w:link w:val="HeaderChar"/>
    <w:uiPriority w:val="99"/>
    <w:rsid w:val="0000718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007188"/>
    <w:rPr>
      <w:rFonts w:cs="Times New Roman"/>
    </w:rPr>
  </w:style>
  <w:style w:type="paragraph" w:styleId="Footer">
    <w:name w:val="footer"/>
    <w:basedOn w:val="Normal"/>
    <w:link w:val="FooterChar"/>
    <w:uiPriority w:val="99"/>
    <w:rsid w:val="0000718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007188"/>
    <w:rPr>
      <w:rFonts w:cs="Times New Roman"/>
    </w:rPr>
  </w:style>
  <w:style w:type="paragraph" w:styleId="BalloonText">
    <w:name w:val="Balloon Text"/>
    <w:basedOn w:val="Normal"/>
    <w:link w:val="BalloonTextChar"/>
    <w:rsid w:val="00007188"/>
    <w:pPr>
      <w:spacing w:after="0" w:line="240" w:lineRule="auto"/>
    </w:pPr>
    <w:rPr>
      <w:rFonts w:ascii="Tahoma" w:hAnsi="Tahoma"/>
      <w:sz w:val="16"/>
      <w:szCs w:val="16"/>
      <w:lang w:val="x-none" w:eastAsia="x-none"/>
    </w:rPr>
  </w:style>
  <w:style w:type="character" w:customStyle="1" w:styleId="BalloonTextChar">
    <w:name w:val="Balloon Text Char"/>
    <w:link w:val="BalloonText"/>
    <w:locked/>
    <w:rsid w:val="00007188"/>
    <w:rPr>
      <w:rFonts w:ascii="Tahoma" w:hAnsi="Tahoma" w:cs="Tahoma"/>
      <w:sz w:val="16"/>
      <w:szCs w:val="16"/>
    </w:rPr>
  </w:style>
  <w:style w:type="paragraph" w:customStyle="1" w:styleId="Default">
    <w:name w:val="Default"/>
    <w:uiPriority w:val="99"/>
    <w:rsid w:val="007768BD"/>
    <w:pPr>
      <w:autoSpaceDE w:val="0"/>
      <w:autoSpaceDN w:val="0"/>
      <w:adjustRightInd w:val="0"/>
    </w:pPr>
    <w:rPr>
      <w:rFonts w:cs="Calibri"/>
      <w:color w:val="000000"/>
      <w:sz w:val="24"/>
      <w:szCs w:val="24"/>
      <w:lang w:val="en-US" w:eastAsia="en-US"/>
    </w:rPr>
  </w:style>
  <w:style w:type="character" w:styleId="CommentReference">
    <w:name w:val="annotation reference"/>
    <w:uiPriority w:val="99"/>
    <w:semiHidden/>
    <w:rsid w:val="00E121D3"/>
    <w:rPr>
      <w:rFonts w:cs="Times New Roman"/>
      <w:sz w:val="16"/>
      <w:szCs w:val="16"/>
    </w:rPr>
  </w:style>
  <w:style w:type="paragraph" w:styleId="CommentText">
    <w:name w:val="annotation text"/>
    <w:basedOn w:val="Normal"/>
    <w:link w:val="CommentTextChar"/>
    <w:uiPriority w:val="99"/>
    <w:semiHidden/>
    <w:rsid w:val="00E121D3"/>
    <w:rPr>
      <w:sz w:val="20"/>
      <w:szCs w:val="20"/>
      <w:lang w:eastAsia="x-none"/>
    </w:rPr>
  </w:style>
  <w:style w:type="character" w:customStyle="1" w:styleId="CommentTextChar">
    <w:name w:val="Comment Text Char"/>
    <w:link w:val="CommentText"/>
    <w:uiPriority w:val="99"/>
    <w:semiHidden/>
    <w:locked/>
    <w:rsid w:val="00446A9E"/>
    <w:rPr>
      <w:rFonts w:cs="Times New Roman"/>
      <w:sz w:val="20"/>
      <w:szCs w:val="20"/>
      <w:lang w:val="en-CA"/>
    </w:rPr>
  </w:style>
  <w:style w:type="paragraph" w:styleId="CommentSubject">
    <w:name w:val="annotation subject"/>
    <w:basedOn w:val="CommentText"/>
    <w:next w:val="CommentText"/>
    <w:link w:val="CommentSubjectChar"/>
    <w:uiPriority w:val="99"/>
    <w:semiHidden/>
    <w:rsid w:val="00E121D3"/>
    <w:rPr>
      <w:b/>
      <w:bCs/>
    </w:rPr>
  </w:style>
  <w:style w:type="character" w:customStyle="1" w:styleId="CommentSubjectChar">
    <w:name w:val="Comment Subject Char"/>
    <w:link w:val="CommentSubject"/>
    <w:uiPriority w:val="99"/>
    <w:semiHidden/>
    <w:locked/>
    <w:rsid w:val="00446A9E"/>
    <w:rPr>
      <w:rFonts w:cs="Times New Roman"/>
      <w:b/>
      <w:bCs/>
      <w:sz w:val="20"/>
      <w:szCs w:val="20"/>
      <w:lang w:val="en-CA"/>
    </w:rPr>
  </w:style>
  <w:style w:type="paragraph" w:styleId="BodyText2">
    <w:name w:val="Body Text 2"/>
    <w:basedOn w:val="Normal"/>
    <w:link w:val="BodyText2Char"/>
    <w:uiPriority w:val="99"/>
    <w:rsid w:val="00013F0F"/>
    <w:pPr>
      <w:autoSpaceDE w:val="0"/>
      <w:autoSpaceDN w:val="0"/>
      <w:adjustRightInd w:val="0"/>
      <w:spacing w:after="0" w:line="240" w:lineRule="auto"/>
    </w:pPr>
    <w:rPr>
      <w:rFonts w:ascii="Tahoma" w:hAnsi="Tahoma"/>
      <w:b/>
      <w:bCs/>
      <w:sz w:val="20"/>
      <w:szCs w:val="20"/>
      <w:lang w:eastAsia="x-none"/>
    </w:rPr>
  </w:style>
  <w:style w:type="character" w:customStyle="1" w:styleId="BodyText2Char">
    <w:name w:val="Body Text 2 Char"/>
    <w:link w:val="BodyText2"/>
    <w:uiPriority w:val="99"/>
    <w:locked/>
    <w:rsid w:val="00013F0F"/>
    <w:rPr>
      <w:rFonts w:ascii="Tahoma" w:hAnsi="Tahoma" w:cs="Tahoma"/>
      <w:b/>
      <w:bCs/>
      <w:sz w:val="20"/>
      <w:szCs w:val="20"/>
      <w:lang w:val="en-CA"/>
    </w:rPr>
  </w:style>
  <w:style w:type="paragraph" w:styleId="BodyText3">
    <w:name w:val="Body Text 3"/>
    <w:basedOn w:val="Normal"/>
    <w:link w:val="BodyText3Char"/>
    <w:uiPriority w:val="99"/>
    <w:rsid w:val="00013F0F"/>
    <w:pPr>
      <w:autoSpaceDE w:val="0"/>
      <w:autoSpaceDN w:val="0"/>
      <w:adjustRightInd w:val="0"/>
      <w:spacing w:after="0" w:line="240" w:lineRule="auto"/>
    </w:pPr>
    <w:rPr>
      <w:rFonts w:ascii="Tahoma" w:hAnsi="Tahoma"/>
      <w:b/>
      <w:bCs/>
      <w:sz w:val="18"/>
      <w:szCs w:val="18"/>
      <w:lang w:val="fr-CA" w:eastAsia="x-none"/>
    </w:rPr>
  </w:style>
  <w:style w:type="character" w:customStyle="1" w:styleId="BodyText3Char">
    <w:name w:val="Body Text 3 Char"/>
    <w:link w:val="BodyText3"/>
    <w:uiPriority w:val="99"/>
    <w:locked/>
    <w:rsid w:val="00013F0F"/>
    <w:rPr>
      <w:rFonts w:ascii="Tahoma" w:hAnsi="Tahoma" w:cs="Tahoma"/>
      <w:b/>
      <w:bCs/>
      <w:sz w:val="18"/>
      <w:szCs w:val="18"/>
      <w:lang w:val="fr-CA"/>
    </w:rPr>
  </w:style>
  <w:style w:type="character" w:customStyle="1" w:styleId="src1">
    <w:name w:val="src1"/>
    <w:rsid w:val="00FC4CA1"/>
    <w:rPr>
      <w:rFonts w:cs="Times New Roman"/>
    </w:rPr>
  </w:style>
  <w:style w:type="character" w:customStyle="1" w:styleId="jrnl">
    <w:name w:val="jrnl"/>
    <w:rsid w:val="00FC4CA1"/>
    <w:rPr>
      <w:rFonts w:cs="Times New Roman"/>
    </w:rPr>
  </w:style>
  <w:style w:type="character" w:styleId="Hyperlink">
    <w:name w:val="Hyperlink"/>
    <w:uiPriority w:val="99"/>
    <w:rsid w:val="002F78A5"/>
    <w:rPr>
      <w:color w:val="0000FF"/>
      <w:u w:val="single"/>
    </w:rPr>
  </w:style>
  <w:style w:type="paragraph" w:styleId="NormalWeb">
    <w:name w:val="Normal (Web)"/>
    <w:basedOn w:val="Normal"/>
    <w:uiPriority w:val="99"/>
    <w:semiHidden/>
    <w:unhideWhenUsed/>
    <w:rsid w:val="00BA705F"/>
    <w:pPr>
      <w:spacing w:before="100" w:beforeAutospacing="1" w:after="100" w:afterAutospacing="1" w:line="240" w:lineRule="auto"/>
    </w:pPr>
    <w:rPr>
      <w:rFonts w:ascii="Times New Roman" w:eastAsia="Times New Roman" w:hAnsi="Times New Roman"/>
      <w:sz w:val="24"/>
      <w:szCs w:val="24"/>
      <w:lang w:eastAsia="en-CA"/>
    </w:rPr>
  </w:style>
  <w:style w:type="character" w:styleId="FollowedHyperlink">
    <w:name w:val="FollowedHyperlink"/>
    <w:uiPriority w:val="99"/>
    <w:semiHidden/>
    <w:unhideWhenUsed/>
    <w:rsid w:val="000015B8"/>
    <w:rPr>
      <w:color w:val="800080"/>
      <w:u w:val="single"/>
    </w:rPr>
  </w:style>
  <w:style w:type="character" w:styleId="Emphasis">
    <w:name w:val="Emphasis"/>
    <w:uiPriority w:val="20"/>
    <w:qFormat/>
    <w:locked/>
    <w:rsid w:val="000049EA"/>
    <w:rPr>
      <w:i/>
      <w:iCs/>
    </w:rPr>
  </w:style>
  <w:style w:type="paragraph" w:customStyle="1" w:styleId="font5">
    <w:name w:val="font5"/>
    <w:basedOn w:val="Normal"/>
    <w:rsid w:val="00B432A5"/>
    <w:pPr>
      <w:spacing w:before="100" w:beforeAutospacing="1" w:after="100" w:afterAutospacing="1" w:line="240" w:lineRule="auto"/>
    </w:pPr>
    <w:rPr>
      <w:rFonts w:ascii="Arial" w:eastAsia="Times New Roman" w:hAnsi="Arial" w:cs="Arial"/>
      <w:b/>
      <w:bCs/>
      <w:sz w:val="16"/>
      <w:szCs w:val="16"/>
      <w:lang w:eastAsia="en-CA"/>
    </w:rPr>
  </w:style>
  <w:style w:type="paragraph" w:customStyle="1" w:styleId="font6">
    <w:name w:val="font6"/>
    <w:basedOn w:val="Normal"/>
    <w:rsid w:val="00B432A5"/>
    <w:pPr>
      <w:spacing w:before="100" w:beforeAutospacing="1" w:after="100" w:afterAutospacing="1" w:line="240" w:lineRule="auto"/>
    </w:pPr>
    <w:rPr>
      <w:rFonts w:ascii="Arial" w:eastAsia="Times New Roman" w:hAnsi="Arial" w:cs="Arial"/>
      <w:sz w:val="14"/>
      <w:szCs w:val="14"/>
      <w:lang w:eastAsia="en-CA"/>
    </w:rPr>
  </w:style>
  <w:style w:type="paragraph" w:customStyle="1" w:styleId="xl63">
    <w:name w:val="xl63"/>
    <w:basedOn w:val="Normal"/>
    <w:rsid w:val="00B432A5"/>
    <w:pPr>
      <w:spacing w:before="100" w:beforeAutospacing="1" w:after="100" w:afterAutospacing="1" w:line="240" w:lineRule="auto"/>
    </w:pPr>
    <w:rPr>
      <w:rFonts w:ascii="Arial" w:eastAsia="Times New Roman" w:hAnsi="Arial" w:cs="Arial"/>
      <w:b/>
      <w:bCs/>
      <w:color w:val="FF0000"/>
      <w:sz w:val="16"/>
      <w:szCs w:val="16"/>
      <w:lang w:eastAsia="en-CA"/>
    </w:rPr>
  </w:style>
  <w:style w:type="paragraph" w:customStyle="1" w:styleId="xl64">
    <w:name w:val="xl64"/>
    <w:basedOn w:val="Normal"/>
    <w:rsid w:val="00B432A5"/>
    <w:pPr>
      <w:spacing w:before="100" w:beforeAutospacing="1" w:after="100" w:afterAutospacing="1" w:line="240" w:lineRule="auto"/>
    </w:pPr>
    <w:rPr>
      <w:rFonts w:ascii="Arial" w:eastAsia="Times New Roman" w:hAnsi="Arial" w:cs="Arial"/>
      <w:b/>
      <w:bCs/>
      <w:sz w:val="24"/>
      <w:szCs w:val="24"/>
      <w:lang w:eastAsia="en-CA"/>
    </w:rPr>
  </w:style>
  <w:style w:type="paragraph" w:customStyle="1" w:styleId="xl65">
    <w:name w:val="xl65"/>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66">
    <w:name w:val="xl66"/>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67">
    <w:name w:val="xl67"/>
    <w:basedOn w:val="Normal"/>
    <w:rsid w:val="00B432A5"/>
    <w:pP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68">
    <w:name w:val="xl68"/>
    <w:basedOn w:val="Normal"/>
    <w:rsid w:val="00B432A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69">
    <w:name w:val="xl69"/>
    <w:basedOn w:val="Normal"/>
    <w:rsid w:val="00B432A5"/>
    <w:pP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70">
    <w:name w:val="xl70"/>
    <w:basedOn w:val="Normal"/>
    <w:rsid w:val="00B432A5"/>
    <w:pP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71">
    <w:name w:val="xl71"/>
    <w:basedOn w:val="Normal"/>
    <w:rsid w:val="00B432A5"/>
    <w:pPr>
      <w:spacing w:before="100" w:beforeAutospacing="1" w:after="100" w:afterAutospacing="1" w:line="240" w:lineRule="auto"/>
    </w:pPr>
    <w:rPr>
      <w:rFonts w:ascii="Arial" w:eastAsia="Times New Roman" w:hAnsi="Arial" w:cs="Arial"/>
      <w:sz w:val="14"/>
      <w:szCs w:val="14"/>
      <w:lang w:eastAsia="en-CA"/>
    </w:rPr>
  </w:style>
  <w:style w:type="paragraph" w:customStyle="1" w:styleId="xl72">
    <w:name w:val="xl72"/>
    <w:basedOn w:val="Normal"/>
    <w:rsid w:val="00B432A5"/>
    <w:pPr>
      <w:spacing w:before="100" w:beforeAutospacing="1" w:after="100" w:afterAutospacing="1" w:line="240" w:lineRule="auto"/>
    </w:pPr>
    <w:rPr>
      <w:rFonts w:ascii="Arial" w:eastAsia="Times New Roman" w:hAnsi="Arial" w:cs="Arial"/>
      <w:sz w:val="14"/>
      <w:szCs w:val="14"/>
      <w:lang w:eastAsia="en-CA"/>
    </w:rPr>
  </w:style>
  <w:style w:type="paragraph" w:customStyle="1" w:styleId="xl73">
    <w:name w:val="xl73"/>
    <w:basedOn w:val="Normal"/>
    <w:rsid w:val="00B432A5"/>
    <w:pPr>
      <w:spacing w:before="100" w:beforeAutospacing="1" w:after="100" w:afterAutospacing="1" w:line="240" w:lineRule="auto"/>
    </w:pPr>
    <w:rPr>
      <w:rFonts w:ascii="Arial" w:eastAsia="Times New Roman" w:hAnsi="Arial" w:cs="Arial"/>
      <w:b/>
      <w:bCs/>
      <w:sz w:val="16"/>
      <w:szCs w:val="16"/>
      <w:lang w:eastAsia="en-CA"/>
    </w:rPr>
  </w:style>
  <w:style w:type="paragraph" w:customStyle="1" w:styleId="xl74">
    <w:name w:val="xl74"/>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n-CA"/>
    </w:rPr>
  </w:style>
  <w:style w:type="paragraph" w:customStyle="1" w:styleId="xl75">
    <w:name w:val="xl75"/>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textAlignment w:val="center"/>
    </w:pPr>
    <w:rPr>
      <w:rFonts w:ascii="Arial" w:eastAsia="Times New Roman" w:hAnsi="Arial" w:cs="Arial"/>
      <w:b/>
      <w:bCs/>
      <w:sz w:val="18"/>
      <w:szCs w:val="18"/>
      <w:lang w:eastAsia="en-CA"/>
    </w:rPr>
  </w:style>
  <w:style w:type="paragraph" w:customStyle="1" w:styleId="xl76">
    <w:name w:val="xl76"/>
    <w:basedOn w:val="Normal"/>
    <w:rsid w:val="00B432A5"/>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sz w:val="18"/>
      <w:szCs w:val="18"/>
      <w:lang w:eastAsia="en-CA"/>
    </w:rPr>
  </w:style>
  <w:style w:type="paragraph" w:customStyle="1" w:styleId="xl77">
    <w:name w:val="xl77"/>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78">
    <w:name w:val="xl78"/>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79">
    <w:name w:val="xl79"/>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80">
    <w:name w:val="xl80"/>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6"/>
      <w:szCs w:val="16"/>
      <w:lang w:eastAsia="en-CA"/>
    </w:rPr>
  </w:style>
  <w:style w:type="paragraph" w:customStyle="1" w:styleId="xl81">
    <w:name w:val="xl81"/>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82">
    <w:name w:val="xl82"/>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83">
    <w:name w:val="xl83"/>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84">
    <w:name w:val="xl84"/>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85">
    <w:name w:val="xl85"/>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n-CA"/>
    </w:rPr>
  </w:style>
  <w:style w:type="paragraph" w:customStyle="1" w:styleId="xl86">
    <w:name w:val="xl86"/>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87">
    <w:name w:val="xl87"/>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88">
    <w:name w:val="xl88"/>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89">
    <w:name w:val="xl89"/>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0">
    <w:name w:val="xl90"/>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1">
    <w:name w:val="xl91"/>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CA"/>
    </w:rPr>
  </w:style>
  <w:style w:type="paragraph" w:customStyle="1" w:styleId="xl92">
    <w:name w:val="xl92"/>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3">
    <w:name w:val="xl93"/>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4">
    <w:name w:val="xl94"/>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5">
    <w:name w:val="xl95"/>
    <w:basedOn w:val="Normal"/>
    <w:rsid w:val="00B432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96">
    <w:name w:val="xl96"/>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n-CA"/>
    </w:rPr>
  </w:style>
  <w:style w:type="paragraph" w:customStyle="1" w:styleId="xl97">
    <w:name w:val="xl97"/>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98">
    <w:name w:val="xl98"/>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99">
    <w:name w:val="xl99"/>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CA"/>
    </w:rPr>
  </w:style>
  <w:style w:type="paragraph" w:customStyle="1" w:styleId="xl100">
    <w:name w:val="xl100"/>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1">
    <w:name w:val="xl101"/>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2">
    <w:name w:val="xl102"/>
    <w:basedOn w:val="Normal"/>
    <w:rsid w:val="00B432A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3">
    <w:name w:val="xl103"/>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104">
    <w:name w:val="xl104"/>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n-CA"/>
    </w:rPr>
  </w:style>
  <w:style w:type="paragraph" w:customStyle="1" w:styleId="xl105">
    <w:name w:val="xl105"/>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6">
    <w:name w:val="xl106"/>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7">
    <w:name w:val="xl107"/>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108">
    <w:name w:val="xl108"/>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09">
    <w:name w:val="xl109"/>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10">
    <w:name w:val="xl110"/>
    <w:basedOn w:val="Normal"/>
    <w:rsid w:val="00B432A5"/>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eastAsia="Times New Roman" w:hAnsi="Arial" w:cs="Arial"/>
      <w:b/>
      <w:bCs/>
      <w:sz w:val="16"/>
      <w:szCs w:val="16"/>
      <w:lang w:eastAsia="en-CA"/>
    </w:rPr>
  </w:style>
  <w:style w:type="paragraph" w:customStyle="1" w:styleId="xl111">
    <w:name w:val="xl111"/>
    <w:basedOn w:val="Normal"/>
    <w:rsid w:val="00B432A5"/>
    <w:pPr>
      <w:pBdr>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112">
    <w:name w:val="xl112"/>
    <w:basedOn w:val="Normal"/>
    <w:rsid w:val="00B432A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sz w:val="16"/>
      <w:szCs w:val="16"/>
      <w:lang w:eastAsia="en-CA"/>
    </w:rPr>
  </w:style>
  <w:style w:type="paragraph" w:customStyle="1" w:styleId="xl113">
    <w:name w:val="xl113"/>
    <w:basedOn w:val="Normal"/>
    <w:rsid w:val="00B432A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14">
    <w:name w:val="xl114"/>
    <w:basedOn w:val="Normal"/>
    <w:rsid w:val="00B432A5"/>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sz w:val="16"/>
      <w:szCs w:val="16"/>
      <w:lang w:eastAsia="en-CA"/>
    </w:rPr>
  </w:style>
  <w:style w:type="paragraph" w:customStyle="1" w:styleId="xl115">
    <w:name w:val="xl115"/>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n-CA"/>
    </w:rPr>
  </w:style>
  <w:style w:type="paragraph" w:customStyle="1" w:styleId="xl116">
    <w:name w:val="xl116"/>
    <w:basedOn w:val="Normal"/>
    <w:rsid w:val="00B432A5"/>
    <w:pPr>
      <w:pBdr>
        <w:top w:val="single" w:sz="4" w:space="0" w:color="auto"/>
        <w:left w:val="single" w:sz="4" w:space="0" w:color="auto"/>
        <w:bottom w:val="single" w:sz="4" w:space="0" w:color="auto"/>
        <w:right w:val="single" w:sz="4" w:space="0" w:color="auto"/>
      </w:pBdr>
      <w:shd w:val="thinDiagStripe"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117">
    <w:name w:val="xl117"/>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118">
    <w:name w:val="xl118"/>
    <w:basedOn w:val="Normal"/>
    <w:rsid w:val="00B432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119">
    <w:name w:val="xl119"/>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120">
    <w:name w:val="xl120"/>
    <w:basedOn w:val="Normal"/>
    <w:rsid w:val="00B432A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16"/>
      <w:szCs w:val="16"/>
      <w:lang w:eastAsia="en-CA"/>
    </w:rPr>
  </w:style>
  <w:style w:type="paragraph" w:customStyle="1" w:styleId="xl121">
    <w:name w:val="xl121"/>
    <w:basedOn w:val="Normal"/>
    <w:rsid w:val="00B432A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Arial" w:eastAsia="Times New Roman" w:hAnsi="Arial" w:cs="Arial"/>
      <w:b/>
      <w:bCs/>
      <w:sz w:val="16"/>
      <w:szCs w:val="16"/>
      <w:lang w:eastAsia="en-CA"/>
    </w:rPr>
  </w:style>
  <w:style w:type="paragraph" w:styleId="FootnoteText">
    <w:name w:val="footnote text"/>
    <w:basedOn w:val="Normal"/>
    <w:link w:val="FootnoteTextChar"/>
    <w:uiPriority w:val="99"/>
    <w:semiHidden/>
    <w:unhideWhenUsed/>
    <w:rsid w:val="002B0E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E78"/>
    <w:rPr>
      <w:lang w:eastAsia="en-US"/>
    </w:rPr>
  </w:style>
  <w:style w:type="character" w:styleId="FootnoteReference">
    <w:name w:val="footnote reference"/>
    <w:basedOn w:val="DefaultParagraphFont"/>
    <w:uiPriority w:val="99"/>
    <w:semiHidden/>
    <w:unhideWhenUsed/>
    <w:rsid w:val="002B0E78"/>
    <w:rPr>
      <w:vertAlign w:val="superscript"/>
    </w:rPr>
  </w:style>
  <w:style w:type="character" w:customStyle="1" w:styleId="apple-converted-space">
    <w:name w:val="apple-converted-space"/>
    <w:basedOn w:val="DefaultParagraphFont"/>
    <w:rsid w:val="00B07FA4"/>
  </w:style>
  <w:style w:type="paragraph" w:styleId="NoSpacing">
    <w:name w:val="No Spacing"/>
    <w:uiPriority w:val="1"/>
    <w:qFormat/>
    <w:rsid w:val="00B07FA4"/>
    <w:rPr>
      <w:sz w:val="22"/>
      <w:szCs w:val="22"/>
      <w:lang w:eastAsia="en-US"/>
    </w:rPr>
  </w:style>
  <w:style w:type="paragraph" w:styleId="Revision">
    <w:name w:val="Revision"/>
    <w:hidden/>
    <w:uiPriority w:val="99"/>
    <w:semiHidden/>
    <w:rsid w:val="00E4284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18693">
      <w:bodyDiv w:val="1"/>
      <w:marLeft w:val="0"/>
      <w:marRight w:val="0"/>
      <w:marTop w:val="0"/>
      <w:marBottom w:val="0"/>
      <w:divBdr>
        <w:top w:val="none" w:sz="0" w:space="0" w:color="auto"/>
        <w:left w:val="none" w:sz="0" w:space="0" w:color="auto"/>
        <w:bottom w:val="none" w:sz="0" w:space="0" w:color="auto"/>
        <w:right w:val="none" w:sz="0" w:space="0" w:color="auto"/>
      </w:divBdr>
    </w:div>
    <w:div w:id="316303866">
      <w:bodyDiv w:val="1"/>
      <w:marLeft w:val="0"/>
      <w:marRight w:val="0"/>
      <w:marTop w:val="0"/>
      <w:marBottom w:val="0"/>
      <w:divBdr>
        <w:top w:val="none" w:sz="0" w:space="0" w:color="auto"/>
        <w:left w:val="none" w:sz="0" w:space="0" w:color="auto"/>
        <w:bottom w:val="none" w:sz="0" w:space="0" w:color="auto"/>
        <w:right w:val="none" w:sz="0" w:space="0" w:color="auto"/>
      </w:divBdr>
    </w:div>
    <w:div w:id="320550142">
      <w:bodyDiv w:val="1"/>
      <w:marLeft w:val="0"/>
      <w:marRight w:val="0"/>
      <w:marTop w:val="0"/>
      <w:marBottom w:val="0"/>
      <w:divBdr>
        <w:top w:val="none" w:sz="0" w:space="0" w:color="auto"/>
        <w:left w:val="none" w:sz="0" w:space="0" w:color="auto"/>
        <w:bottom w:val="none" w:sz="0" w:space="0" w:color="auto"/>
        <w:right w:val="none" w:sz="0" w:space="0" w:color="auto"/>
      </w:divBdr>
    </w:div>
    <w:div w:id="384335638">
      <w:bodyDiv w:val="1"/>
      <w:marLeft w:val="0"/>
      <w:marRight w:val="0"/>
      <w:marTop w:val="0"/>
      <w:marBottom w:val="0"/>
      <w:divBdr>
        <w:top w:val="none" w:sz="0" w:space="0" w:color="auto"/>
        <w:left w:val="none" w:sz="0" w:space="0" w:color="auto"/>
        <w:bottom w:val="none" w:sz="0" w:space="0" w:color="auto"/>
        <w:right w:val="none" w:sz="0" w:space="0" w:color="auto"/>
      </w:divBdr>
    </w:div>
    <w:div w:id="454836352">
      <w:bodyDiv w:val="1"/>
      <w:marLeft w:val="40"/>
      <w:marRight w:val="40"/>
      <w:marTop w:val="40"/>
      <w:marBottom w:val="10"/>
      <w:divBdr>
        <w:top w:val="none" w:sz="0" w:space="0" w:color="auto"/>
        <w:left w:val="none" w:sz="0" w:space="0" w:color="auto"/>
        <w:bottom w:val="none" w:sz="0" w:space="0" w:color="auto"/>
        <w:right w:val="none" w:sz="0" w:space="0" w:color="auto"/>
      </w:divBdr>
      <w:divsChild>
        <w:div w:id="516190570">
          <w:marLeft w:val="0"/>
          <w:marRight w:val="0"/>
          <w:marTop w:val="0"/>
          <w:marBottom w:val="0"/>
          <w:divBdr>
            <w:top w:val="none" w:sz="0" w:space="0" w:color="auto"/>
            <w:left w:val="none" w:sz="0" w:space="0" w:color="auto"/>
            <w:bottom w:val="none" w:sz="0" w:space="0" w:color="auto"/>
            <w:right w:val="none" w:sz="0" w:space="0" w:color="auto"/>
          </w:divBdr>
          <w:divsChild>
            <w:div w:id="87508347">
              <w:marLeft w:val="0"/>
              <w:marRight w:val="0"/>
              <w:marTop w:val="0"/>
              <w:marBottom w:val="0"/>
              <w:divBdr>
                <w:top w:val="none" w:sz="0" w:space="0" w:color="auto"/>
                <w:left w:val="none" w:sz="0" w:space="0" w:color="auto"/>
                <w:bottom w:val="none" w:sz="0" w:space="0" w:color="auto"/>
                <w:right w:val="none" w:sz="0" w:space="0" w:color="auto"/>
              </w:divBdr>
            </w:div>
            <w:div w:id="741028912">
              <w:marLeft w:val="0"/>
              <w:marRight w:val="0"/>
              <w:marTop w:val="0"/>
              <w:marBottom w:val="0"/>
              <w:divBdr>
                <w:top w:val="none" w:sz="0" w:space="0" w:color="auto"/>
                <w:left w:val="none" w:sz="0" w:space="0" w:color="auto"/>
                <w:bottom w:val="none" w:sz="0" w:space="0" w:color="auto"/>
                <w:right w:val="none" w:sz="0" w:space="0" w:color="auto"/>
              </w:divBdr>
            </w:div>
            <w:div w:id="1280648969">
              <w:marLeft w:val="0"/>
              <w:marRight w:val="0"/>
              <w:marTop w:val="0"/>
              <w:marBottom w:val="0"/>
              <w:divBdr>
                <w:top w:val="none" w:sz="0" w:space="0" w:color="auto"/>
                <w:left w:val="none" w:sz="0" w:space="0" w:color="auto"/>
                <w:bottom w:val="none" w:sz="0" w:space="0" w:color="auto"/>
                <w:right w:val="none" w:sz="0" w:space="0" w:color="auto"/>
              </w:divBdr>
            </w:div>
            <w:div w:id="19424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35159">
      <w:bodyDiv w:val="1"/>
      <w:marLeft w:val="0"/>
      <w:marRight w:val="0"/>
      <w:marTop w:val="0"/>
      <w:marBottom w:val="0"/>
      <w:divBdr>
        <w:top w:val="none" w:sz="0" w:space="0" w:color="auto"/>
        <w:left w:val="none" w:sz="0" w:space="0" w:color="auto"/>
        <w:bottom w:val="none" w:sz="0" w:space="0" w:color="auto"/>
        <w:right w:val="none" w:sz="0" w:space="0" w:color="auto"/>
      </w:divBdr>
    </w:div>
    <w:div w:id="758869032">
      <w:bodyDiv w:val="1"/>
      <w:marLeft w:val="0"/>
      <w:marRight w:val="0"/>
      <w:marTop w:val="0"/>
      <w:marBottom w:val="0"/>
      <w:divBdr>
        <w:top w:val="none" w:sz="0" w:space="0" w:color="auto"/>
        <w:left w:val="none" w:sz="0" w:space="0" w:color="auto"/>
        <w:bottom w:val="none" w:sz="0" w:space="0" w:color="auto"/>
        <w:right w:val="none" w:sz="0" w:space="0" w:color="auto"/>
      </w:divBdr>
    </w:div>
    <w:div w:id="819542740">
      <w:bodyDiv w:val="1"/>
      <w:marLeft w:val="0"/>
      <w:marRight w:val="0"/>
      <w:marTop w:val="0"/>
      <w:marBottom w:val="0"/>
      <w:divBdr>
        <w:top w:val="none" w:sz="0" w:space="0" w:color="auto"/>
        <w:left w:val="none" w:sz="0" w:space="0" w:color="auto"/>
        <w:bottom w:val="none" w:sz="0" w:space="0" w:color="auto"/>
        <w:right w:val="none" w:sz="0" w:space="0" w:color="auto"/>
      </w:divBdr>
    </w:div>
    <w:div w:id="884634613">
      <w:bodyDiv w:val="1"/>
      <w:marLeft w:val="0"/>
      <w:marRight w:val="0"/>
      <w:marTop w:val="0"/>
      <w:marBottom w:val="0"/>
      <w:divBdr>
        <w:top w:val="none" w:sz="0" w:space="0" w:color="auto"/>
        <w:left w:val="none" w:sz="0" w:space="0" w:color="auto"/>
        <w:bottom w:val="none" w:sz="0" w:space="0" w:color="auto"/>
        <w:right w:val="none" w:sz="0" w:space="0" w:color="auto"/>
      </w:divBdr>
    </w:div>
    <w:div w:id="1035540864">
      <w:bodyDiv w:val="1"/>
      <w:marLeft w:val="0"/>
      <w:marRight w:val="0"/>
      <w:marTop w:val="0"/>
      <w:marBottom w:val="0"/>
      <w:divBdr>
        <w:top w:val="none" w:sz="0" w:space="0" w:color="auto"/>
        <w:left w:val="none" w:sz="0" w:space="0" w:color="auto"/>
        <w:bottom w:val="none" w:sz="0" w:space="0" w:color="auto"/>
        <w:right w:val="none" w:sz="0" w:space="0" w:color="auto"/>
      </w:divBdr>
    </w:div>
    <w:div w:id="1068113411">
      <w:bodyDiv w:val="1"/>
      <w:marLeft w:val="0"/>
      <w:marRight w:val="0"/>
      <w:marTop w:val="0"/>
      <w:marBottom w:val="0"/>
      <w:divBdr>
        <w:top w:val="none" w:sz="0" w:space="0" w:color="auto"/>
        <w:left w:val="none" w:sz="0" w:space="0" w:color="auto"/>
        <w:bottom w:val="none" w:sz="0" w:space="0" w:color="auto"/>
        <w:right w:val="none" w:sz="0" w:space="0" w:color="auto"/>
      </w:divBdr>
    </w:div>
    <w:div w:id="1130586133">
      <w:bodyDiv w:val="1"/>
      <w:marLeft w:val="0"/>
      <w:marRight w:val="0"/>
      <w:marTop w:val="0"/>
      <w:marBottom w:val="0"/>
      <w:divBdr>
        <w:top w:val="none" w:sz="0" w:space="0" w:color="auto"/>
        <w:left w:val="none" w:sz="0" w:space="0" w:color="auto"/>
        <w:bottom w:val="none" w:sz="0" w:space="0" w:color="auto"/>
        <w:right w:val="none" w:sz="0" w:space="0" w:color="auto"/>
      </w:divBdr>
    </w:div>
    <w:div w:id="1254241316">
      <w:bodyDiv w:val="1"/>
      <w:marLeft w:val="0"/>
      <w:marRight w:val="0"/>
      <w:marTop w:val="0"/>
      <w:marBottom w:val="0"/>
      <w:divBdr>
        <w:top w:val="none" w:sz="0" w:space="0" w:color="auto"/>
        <w:left w:val="none" w:sz="0" w:space="0" w:color="auto"/>
        <w:bottom w:val="none" w:sz="0" w:space="0" w:color="auto"/>
        <w:right w:val="none" w:sz="0" w:space="0" w:color="auto"/>
      </w:divBdr>
    </w:div>
    <w:div w:id="1338121035">
      <w:bodyDiv w:val="1"/>
      <w:marLeft w:val="0"/>
      <w:marRight w:val="0"/>
      <w:marTop w:val="0"/>
      <w:marBottom w:val="0"/>
      <w:divBdr>
        <w:top w:val="none" w:sz="0" w:space="0" w:color="auto"/>
        <w:left w:val="none" w:sz="0" w:space="0" w:color="auto"/>
        <w:bottom w:val="none" w:sz="0" w:space="0" w:color="auto"/>
        <w:right w:val="none" w:sz="0" w:space="0" w:color="auto"/>
      </w:divBdr>
      <w:divsChild>
        <w:div w:id="1035229349">
          <w:marLeft w:val="0"/>
          <w:marRight w:val="0"/>
          <w:marTop w:val="0"/>
          <w:marBottom w:val="0"/>
          <w:divBdr>
            <w:top w:val="none" w:sz="0" w:space="0" w:color="auto"/>
            <w:left w:val="none" w:sz="0" w:space="0" w:color="auto"/>
            <w:bottom w:val="none" w:sz="0" w:space="0" w:color="auto"/>
            <w:right w:val="none" w:sz="0" w:space="0" w:color="auto"/>
          </w:divBdr>
          <w:divsChild>
            <w:div w:id="121852258">
              <w:marLeft w:val="0"/>
              <w:marRight w:val="0"/>
              <w:marTop w:val="0"/>
              <w:marBottom w:val="0"/>
              <w:divBdr>
                <w:top w:val="none" w:sz="0" w:space="0" w:color="auto"/>
                <w:left w:val="none" w:sz="0" w:space="0" w:color="auto"/>
                <w:bottom w:val="none" w:sz="0" w:space="0" w:color="auto"/>
                <w:right w:val="none" w:sz="0" w:space="0" w:color="auto"/>
              </w:divBdr>
            </w:div>
            <w:div w:id="380053687">
              <w:marLeft w:val="0"/>
              <w:marRight w:val="0"/>
              <w:marTop w:val="0"/>
              <w:marBottom w:val="0"/>
              <w:divBdr>
                <w:top w:val="none" w:sz="0" w:space="0" w:color="auto"/>
                <w:left w:val="none" w:sz="0" w:space="0" w:color="auto"/>
                <w:bottom w:val="none" w:sz="0" w:space="0" w:color="auto"/>
                <w:right w:val="none" w:sz="0" w:space="0" w:color="auto"/>
              </w:divBdr>
            </w:div>
            <w:div w:id="1476140487">
              <w:marLeft w:val="0"/>
              <w:marRight w:val="0"/>
              <w:marTop w:val="0"/>
              <w:marBottom w:val="0"/>
              <w:divBdr>
                <w:top w:val="none" w:sz="0" w:space="0" w:color="auto"/>
                <w:left w:val="none" w:sz="0" w:space="0" w:color="auto"/>
                <w:bottom w:val="none" w:sz="0" w:space="0" w:color="auto"/>
                <w:right w:val="none" w:sz="0" w:space="0" w:color="auto"/>
              </w:divBdr>
            </w:div>
            <w:div w:id="1936667241">
              <w:marLeft w:val="0"/>
              <w:marRight w:val="0"/>
              <w:marTop w:val="0"/>
              <w:marBottom w:val="0"/>
              <w:divBdr>
                <w:top w:val="none" w:sz="0" w:space="0" w:color="auto"/>
                <w:left w:val="none" w:sz="0" w:space="0" w:color="auto"/>
                <w:bottom w:val="none" w:sz="0" w:space="0" w:color="auto"/>
                <w:right w:val="none" w:sz="0" w:space="0" w:color="auto"/>
              </w:divBdr>
            </w:div>
            <w:div w:id="19841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79709">
      <w:bodyDiv w:val="1"/>
      <w:marLeft w:val="0"/>
      <w:marRight w:val="0"/>
      <w:marTop w:val="0"/>
      <w:marBottom w:val="0"/>
      <w:divBdr>
        <w:top w:val="none" w:sz="0" w:space="0" w:color="auto"/>
        <w:left w:val="none" w:sz="0" w:space="0" w:color="auto"/>
        <w:bottom w:val="none" w:sz="0" w:space="0" w:color="auto"/>
        <w:right w:val="none" w:sz="0" w:space="0" w:color="auto"/>
      </w:divBdr>
    </w:div>
    <w:div w:id="1407412720">
      <w:bodyDiv w:val="1"/>
      <w:marLeft w:val="0"/>
      <w:marRight w:val="0"/>
      <w:marTop w:val="0"/>
      <w:marBottom w:val="0"/>
      <w:divBdr>
        <w:top w:val="none" w:sz="0" w:space="0" w:color="auto"/>
        <w:left w:val="none" w:sz="0" w:space="0" w:color="auto"/>
        <w:bottom w:val="none" w:sz="0" w:space="0" w:color="auto"/>
        <w:right w:val="none" w:sz="0" w:space="0" w:color="auto"/>
      </w:divBdr>
    </w:div>
    <w:div w:id="1826120061">
      <w:bodyDiv w:val="1"/>
      <w:marLeft w:val="0"/>
      <w:marRight w:val="0"/>
      <w:marTop w:val="0"/>
      <w:marBottom w:val="0"/>
      <w:divBdr>
        <w:top w:val="none" w:sz="0" w:space="0" w:color="auto"/>
        <w:left w:val="none" w:sz="0" w:space="0" w:color="auto"/>
        <w:bottom w:val="none" w:sz="0" w:space="0" w:color="auto"/>
        <w:right w:val="none" w:sz="0" w:space="0" w:color="auto"/>
      </w:divBdr>
    </w:div>
    <w:div w:id="2073842603">
      <w:bodyDiv w:val="1"/>
      <w:marLeft w:val="0"/>
      <w:marRight w:val="0"/>
      <w:marTop w:val="0"/>
      <w:marBottom w:val="0"/>
      <w:divBdr>
        <w:top w:val="none" w:sz="0" w:space="0" w:color="auto"/>
        <w:left w:val="none" w:sz="0" w:space="0" w:color="auto"/>
        <w:bottom w:val="none" w:sz="0" w:space="0" w:color="auto"/>
        <w:right w:val="none" w:sz="0" w:space="0" w:color="auto"/>
      </w:divBdr>
    </w:div>
    <w:div w:id="2078018842">
      <w:bodyDiv w:val="1"/>
      <w:marLeft w:val="0"/>
      <w:marRight w:val="0"/>
      <w:marTop w:val="0"/>
      <w:marBottom w:val="0"/>
      <w:divBdr>
        <w:top w:val="none" w:sz="0" w:space="0" w:color="auto"/>
        <w:left w:val="none" w:sz="0" w:space="0" w:color="auto"/>
        <w:bottom w:val="none" w:sz="0" w:space="0" w:color="auto"/>
        <w:right w:val="none" w:sz="0" w:space="0" w:color="auto"/>
      </w:divBdr>
    </w:div>
    <w:div w:id="2111318749">
      <w:bodyDiv w:val="1"/>
      <w:marLeft w:val="0"/>
      <w:marRight w:val="0"/>
      <w:marTop w:val="0"/>
      <w:marBottom w:val="0"/>
      <w:divBdr>
        <w:top w:val="none" w:sz="0" w:space="0" w:color="auto"/>
        <w:left w:val="none" w:sz="0" w:space="0" w:color="auto"/>
        <w:bottom w:val="none" w:sz="0" w:space="0" w:color="auto"/>
        <w:right w:val="none" w:sz="0" w:space="0" w:color="auto"/>
      </w:divBdr>
    </w:div>
    <w:div w:id="2142337577">
      <w:bodyDiv w:val="1"/>
      <w:marLeft w:val="0"/>
      <w:marRight w:val="0"/>
      <w:marTop w:val="0"/>
      <w:marBottom w:val="0"/>
      <w:divBdr>
        <w:top w:val="none" w:sz="0" w:space="0" w:color="auto"/>
        <w:left w:val="none" w:sz="0" w:space="0" w:color="auto"/>
        <w:bottom w:val="none" w:sz="0" w:space="0" w:color="auto"/>
        <w:right w:val="none" w:sz="0" w:space="0" w:color="auto"/>
      </w:divBdr>
      <w:divsChild>
        <w:div w:id="48412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6130-D595-4392-9F15-8AF32B2D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7</Pages>
  <Words>1273</Words>
  <Characters>5589</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Multi-provincial E</vt:lpstr>
      <vt:lpstr>Multi-provincial E</vt:lpstr>
    </vt:vector>
  </TitlesOfParts>
  <Company>Health Canada</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Multi-provincial E</dc:title>
  <dc:subject/>
  <dc:creator>JCUTLER</dc:creator>
  <cp:keywords/>
  <cp:lastModifiedBy>Tooby, Megan (PHAC/ASPC)</cp:lastModifiedBy>
  <cp:revision>67</cp:revision>
  <cp:lastPrinted>2016-12-19T14:55:00Z</cp:lastPrinted>
  <dcterms:created xsi:type="dcterms:W3CDTF">2020-03-19T17:38:00Z</dcterms:created>
  <dcterms:modified xsi:type="dcterms:W3CDTF">2021-09-28T16:00:00Z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-1807576695</vt:i4>
  </property>
  <property fmtid="{D5CDD505-2E9C-101B-9397-08002B2CF9AE}" pid="3" name="_NewReviewCycle">
    <vt:lpwstr/>
  </property>
  <property fmtid="{D5CDD505-2E9C-101B-9397-08002B2CF9AE}" pid="4" name="_EmailSubject">
    <vt:lpwstr>Avis de livraison / Delivery Notice - 10471501</vt:lpwstr>
  </property>
  <property fmtid="{D5CDD505-2E9C-101B-9397-08002B2CF9AE}" pid="5" name="_AuthorEmail">
    <vt:lpwstr>Marie-Josee.Pare@tpsgc-pwgsc.gc.ca</vt:lpwstr>
  </property>
  <property fmtid="{D5CDD505-2E9C-101B-9397-08002B2CF9AE}" pid="6" name="_AuthorEmailDisplayName">
    <vt:lpwstr>Marie-Josée Paré</vt:lpwstr>
  </property>
  <property fmtid="{D5CDD505-2E9C-101B-9397-08002B2CF9AE}" pid="7" name="_PreviousAdHocReviewCycleID">
    <vt:i4>-714266003</vt:i4>
  </property>
  <property fmtid="{D5CDD505-2E9C-101B-9397-08002B2CF9AE}" pid="8" name="_ReviewingToolsShownOnce">
    <vt:lpwstr/>
  </property>
</Properties>
</file>