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728F8" w14:textId="77777777" w:rsidR="00E05F1E" w:rsidRPr="00E05F1E" w:rsidRDefault="00E05F1E" w:rsidP="00E05F1E">
      <w:pPr>
        <w:spacing w:after="360" w:line="360" w:lineRule="atLeast"/>
        <w:rPr>
          <w:rFonts w:eastAsia="Times New Roman" w:cstheme="minorHAnsi"/>
          <w:b/>
          <w:bCs/>
          <w:color w:val="262626" w:themeColor="text1" w:themeTint="D9"/>
        </w:rPr>
      </w:pPr>
      <w:r>
        <w:rPr>
          <w:rFonts w:eastAsia="Times New Roman" w:cstheme="minorHAnsi"/>
          <w:b/>
          <w:bCs/>
          <w:color w:val="262626" w:themeColor="text1" w:themeTint="D9"/>
          <w:lang w:val="fr-CA"/>
        </w:rPr>
        <w:t>ALERTE DE SANTÉ PUBLIQUE</w:t>
      </w:r>
    </w:p>
    <w:p w14:paraId="1F7B79A7" w14:textId="33F3E4A9" w:rsidR="00E05F1E" w:rsidRDefault="00E05F1E" w:rsidP="00E05F1E">
      <w:pPr>
        <w:spacing w:before="100" w:beforeAutospacing="1" w:after="100" w:afterAutospacing="1" w:line="240" w:lineRule="auto"/>
        <w:rPr>
          <w:rFonts w:eastAsia="Times New Roman" w:cstheme="minorHAnsi"/>
          <w:color w:val="262626" w:themeColor="text1" w:themeTint="D9"/>
        </w:rPr>
      </w:pPr>
      <w:r>
        <w:rPr>
          <w:rFonts w:eastAsia="Times New Roman" w:cstheme="minorHAnsi"/>
          <w:color w:val="262626" w:themeColor="text1" w:themeTint="D9"/>
          <w:lang w:val="fr-CA"/>
        </w:rPr>
        <w:t>L’Agence de la santé publique du Canada collabore avec les autorités sanitaires provinciales, l’Agence canadienne d’inspection des aliments et Santé Canada pour enquêter sur un</w:t>
      </w:r>
      <w:r w:rsidR="00977DC5">
        <w:rPr>
          <w:rFonts w:eastAsia="Times New Roman" w:cstheme="minorHAnsi"/>
          <w:color w:val="262626" w:themeColor="text1" w:themeTint="D9"/>
          <w:lang w:val="fr-CA"/>
        </w:rPr>
        <w:t>e grappe</w:t>
      </w:r>
      <w:r>
        <w:rPr>
          <w:rFonts w:eastAsia="Times New Roman" w:cstheme="minorHAnsi"/>
          <w:color w:val="262626" w:themeColor="text1" w:themeTint="D9"/>
          <w:lang w:val="fr-CA"/>
        </w:rPr>
        <w:t xml:space="preserve"> de cas d’infections à </w:t>
      </w:r>
      <w:r>
        <w:rPr>
          <w:rFonts w:eastAsia="Times New Roman" w:cstheme="minorHAnsi"/>
          <w:i/>
          <w:iCs/>
          <w:color w:val="262626" w:themeColor="text1" w:themeTint="D9"/>
          <w:lang w:val="fr-CA"/>
        </w:rPr>
        <w:t xml:space="preserve">Salmonella </w:t>
      </w:r>
      <w:r>
        <w:rPr>
          <w:rFonts w:eastAsia="Times New Roman" w:cstheme="minorHAnsi"/>
          <w:color w:val="262626" w:themeColor="text1" w:themeTint="D9"/>
          <w:lang w:val="fr-CA"/>
        </w:rPr>
        <w:t xml:space="preserve">Newport en Ontario, en Alberta et en Colombie-Britannique. </w:t>
      </w:r>
    </w:p>
    <w:p w14:paraId="5EF6C10D" w14:textId="77777777" w:rsidR="00C66A7A" w:rsidRDefault="00C66A7A" w:rsidP="00E05F1E">
      <w:pPr>
        <w:spacing w:before="100" w:beforeAutospacing="1" w:after="100" w:afterAutospacing="1" w:line="240" w:lineRule="auto"/>
        <w:rPr>
          <w:rFonts w:eastAsia="Times New Roman" w:cstheme="minorHAnsi"/>
          <w:color w:val="262626" w:themeColor="text1" w:themeTint="D9"/>
        </w:rPr>
      </w:pPr>
      <w:r>
        <w:rPr>
          <w:rFonts w:eastAsia="Times New Roman" w:cstheme="minorHAnsi"/>
          <w:b/>
          <w:bCs/>
          <w:color w:val="262626" w:themeColor="text1" w:themeTint="D9"/>
          <w:lang w:val="fr-CA"/>
        </w:rPr>
        <w:t>SOMMAIRE</w:t>
      </w:r>
    </w:p>
    <w:p w14:paraId="33F97420" w14:textId="71F0F08C" w:rsidR="003B620C" w:rsidRDefault="003B620C" w:rsidP="003B620C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  <w:lang w:val="fr-CA"/>
        </w:rPr>
        <w:t>Un comité national de coordination d’enquête sur l’éclosion (CCEE) a été formé le 25 mai 2020 pour faciliter la coordination et l’échange d’information entre les partenaires d’enquête.</w:t>
      </w:r>
    </w:p>
    <w:p w14:paraId="260C696F" w14:textId="18A2679E" w:rsidR="00B21F9B" w:rsidRDefault="00374DDE" w:rsidP="00374DDE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  <w:lang w:val="fr-CA"/>
        </w:rPr>
        <w:t>À ce jour, neuf cas appariés par séquençage du génome entier font l’objet d’une enquête dans trois provinces (ON</w:t>
      </w:r>
      <w:r w:rsidR="00977DC5">
        <w:rPr>
          <w:rFonts w:cstheme="minorHAnsi"/>
          <w:color w:val="262626" w:themeColor="text1" w:themeTint="D9"/>
          <w:lang w:val="fr-CA"/>
        </w:rPr>
        <w:t> </w:t>
      </w:r>
      <w:r>
        <w:rPr>
          <w:rFonts w:cstheme="minorHAnsi"/>
          <w:color w:val="262626" w:themeColor="text1" w:themeTint="D9"/>
          <w:lang w:val="fr-CA"/>
        </w:rPr>
        <w:t>=</w:t>
      </w:r>
      <w:r w:rsidR="00977DC5">
        <w:rPr>
          <w:rFonts w:cstheme="minorHAnsi"/>
          <w:color w:val="262626" w:themeColor="text1" w:themeTint="D9"/>
          <w:lang w:val="fr-CA"/>
        </w:rPr>
        <w:t> </w:t>
      </w:r>
      <w:r>
        <w:rPr>
          <w:rFonts w:cstheme="minorHAnsi"/>
          <w:color w:val="262626" w:themeColor="text1" w:themeTint="D9"/>
          <w:lang w:val="fr-CA"/>
        </w:rPr>
        <w:t>6, AB</w:t>
      </w:r>
      <w:r w:rsidR="00977DC5">
        <w:rPr>
          <w:rFonts w:cstheme="minorHAnsi"/>
          <w:color w:val="262626" w:themeColor="text1" w:themeTint="D9"/>
          <w:lang w:val="fr-CA"/>
        </w:rPr>
        <w:t> </w:t>
      </w:r>
      <w:r>
        <w:rPr>
          <w:rFonts w:cstheme="minorHAnsi"/>
          <w:color w:val="262626" w:themeColor="text1" w:themeTint="D9"/>
          <w:lang w:val="fr-CA"/>
        </w:rPr>
        <w:t>=</w:t>
      </w:r>
      <w:r w:rsidR="00977DC5">
        <w:rPr>
          <w:rFonts w:cstheme="minorHAnsi"/>
          <w:color w:val="262626" w:themeColor="text1" w:themeTint="D9"/>
          <w:lang w:val="fr-CA"/>
        </w:rPr>
        <w:t> </w:t>
      </w:r>
      <w:r>
        <w:rPr>
          <w:rFonts w:cstheme="minorHAnsi"/>
          <w:color w:val="262626" w:themeColor="text1" w:themeTint="D9"/>
          <w:lang w:val="fr-CA"/>
        </w:rPr>
        <w:t>1, CB</w:t>
      </w:r>
      <w:r w:rsidR="00977DC5">
        <w:rPr>
          <w:rFonts w:cstheme="minorHAnsi"/>
          <w:color w:val="262626" w:themeColor="text1" w:themeTint="D9"/>
          <w:lang w:val="fr-CA"/>
        </w:rPr>
        <w:t> </w:t>
      </w:r>
      <w:r>
        <w:rPr>
          <w:rFonts w:cstheme="minorHAnsi"/>
          <w:color w:val="262626" w:themeColor="text1" w:themeTint="D9"/>
          <w:lang w:val="fr-CA"/>
        </w:rPr>
        <w:t>=</w:t>
      </w:r>
      <w:r w:rsidR="00977DC5">
        <w:rPr>
          <w:rFonts w:cstheme="minorHAnsi"/>
          <w:color w:val="262626" w:themeColor="text1" w:themeTint="D9"/>
          <w:lang w:val="fr-CA"/>
        </w:rPr>
        <w:t> </w:t>
      </w:r>
      <w:r>
        <w:rPr>
          <w:rFonts w:cstheme="minorHAnsi"/>
          <w:color w:val="262626" w:themeColor="text1" w:themeTint="D9"/>
          <w:lang w:val="fr-CA"/>
        </w:rPr>
        <w:t>2).</w:t>
      </w:r>
    </w:p>
    <w:p w14:paraId="3CCA2415" w14:textId="2090F9FB" w:rsidR="004B76F9" w:rsidRDefault="004B76F9" w:rsidP="00B21F9B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  <w:lang w:val="fr-CA"/>
        </w:rPr>
        <w:t>Les dates d’apparition des symptômes vont du 22 avril 2020 au 1</w:t>
      </w:r>
      <w:r>
        <w:rPr>
          <w:rFonts w:cstheme="minorHAnsi"/>
          <w:color w:val="262626" w:themeColor="text1" w:themeTint="D9"/>
          <w:vertAlign w:val="superscript"/>
          <w:lang w:val="fr-CA"/>
        </w:rPr>
        <w:t>er</w:t>
      </w:r>
      <w:r>
        <w:rPr>
          <w:rFonts w:cstheme="minorHAnsi"/>
          <w:color w:val="262626" w:themeColor="text1" w:themeTint="D9"/>
          <w:lang w:val="fr-CA"/>
        </w:rPr>
        <w:t xml:space="preserve"> mai 2020. La majorité des cas (78 %) sont des femmes et l’âge médian est de 22 ans (tranche d’âges de 17 à 57 ans). Aucun des cas pour lesquels des informations sont disponibles n’a été hospitalisé et aucun décès n’a été signalé. </w:t>
      </w:r>
    </w:p>
    <w:p w14:paraId="539D31BA" w14:textId="1719AD33" w:rsidR="008870B2" w:rsidRDefault="008870B2" w:rsidP="008870B2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  <w:lang w:val="fr-CA"/>
        </w:rPr>
        <w:t>En collaboration avec les partenaires provinciaux, les renseignements épidémiologiques relatifs aux cas font actuellement l’objet d’un examen. Des enquêtes sont en cours afin de déterminer la source de l’éclosion.</w:t>
      </w:r>
    </w:p>
    <w:p w14:paraId="3C97A6CF" w14:textId="77777777" w:rsidR="001E12A8" w:rsidRDefault="001E12A8" w:rsidP="008A201C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</w:rPr>
      </w:pPr>
    </w:p>
    <w:p w14:paraId="077A4019" w14:textId="77777777" w:rsidR="00E05F1E" w:rsidRDefault="00E05F1E" w:rsidP="00E05F1E">
      <w:pPr>
        <w:spacing w:before="100" w:beforeAutospacing="1" w:after="100" w:afterAutospacing="1" w:line="240" w:lineRule="auto"/>
        <w:rPr>
          <w:rFonts w:eastAsia="Times New Roman" w:cstheme="minorHAnsi"/>
          <w:b/>
          <w:color w:val="262626" w:themeColor="text1" w:themeTint="D9"/>
        </w:rPr>
      </w:pPr>
      <w:r>
        <w:rPr>
          <w:rFonts w:eastAsia="Times New Roman" w:cstheme="minorHAnsi"/>
          <w:b/>
          <w:bCs/>
          <w:color w:val="262626" w:themeColor="text1" w:themeTint="D9"/>
          <w:lang w:val="fr-CA"/>
        </w:rPr>
        <w:t>DÉFINITIONS DE CAS</w:t>
      </w:r>
    </w:p>
    <w:p w14:paraId="77F9BCE5" w14:textId="77777777" w:rsidR="00E05F1E" w:rsidRDefault="00E05F1E" w:rsidP="00E05F1E">
      <w:pPr>
        <w:spacing w:before="100" w:beforeAutospacing="1" w:after="100" w:afterAutospacing="1" w:line="240" w:lineRule="auto"/>
        <w:rPr>
          <w:rFonts w:eastAsia="Times New Roman" w:cstheme="minorHAnsi"/>
          <w:color w:val="262626" w:themeColor="text1" w:themeTint="D9"/>
        </w:rPr>
      </w:pPr>
      <w:r>
        <w:rPr>
          <w:rFonts w:eastAsia="Times New Roman" w:cstheme="minorHAnsi"/>
          <w:b/>
          <w:bCs/>
          <w:color w:val="262626" w:themeColor="text1" w:themeTint="D9"/>
          <w:lang w:val="fr-CA"/>
        </w:rPr>
        <w:t xml:space="preserve">Cas confirmé : </w:t>
      </w:r>
      <w:r>
        <w:rPr>
          <w:rFonts w:eastAsia="Times New Roman" w:cstheme="minorHAnsi"/>
          <w:color w:val="262626" w:themeColor="text1" w:themeTint="D9"/>
          <w:lang w:val="fr-CA"/>
        </w:rPr>
        <w:t>Un résident du Canada ou une personne en visite au Canada chez qui</w:t>
      </w:r>
    </w:p>
    <w:p w14:paraId="42D097C6" w14:textId="2E97EB22" w:rsidR="00E05F1E" w:rsidRPr="00E05F1E" w:rsidRDefault="00977DC5" w:rsidP="00E05F1E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  <w:lang w:val="fr-CA"/>
        </w:rPr>
        <w:t>l</w:t>
      </w:r>
      <w:r w:rsidR="00E05F1E">
        <w:rPr>
          <w:rFonts w:cstheme="minorHAnsi"/>
          <w:color w:val="262626" w:themeColor="text1" w:themeTint="D9"/>
          <w:lang w:val="fr-CA"/>
        </w:rPr>
        <w:t xml:space="preserve">a présence de la bactérie </w:t>
      </w:r>
      <w:r w:rsidR="00E05F1E">
        <w:rPr>
          <w:rFonts w:cstheme="minorHAnsi"/>
          <w:i/>
          <w:iCs/>
          <w:color w:val="262626" w:themeColor="text1" w:themeTint="D9"/>
          <w:lang w:val="fr-CA"/>
        </w:rPr>
        <w:t>Salmonella</w:t>
      </w:r>
      <w:r w:rsidR="00E05F1E">
        <w:rPr>
          <w:rFonts w:cstheme="minorHAnsi"/>
          <w:color w:val="262626" w:themeColor="text1" w:themeTint="D9"/>
          <w:lang w:val="fr-CA"/>
        </w:rPr>
        <w:t xml:space="preserve"> Newport a été confirmée en laboratoire </w:t>
      </w:r>
      <w:r w:rsidR="00E05F1E">
        <w:rPr>
          <w:rFonts w:cstheme="minorHAnsi"/>
          <w:b/>
          <w:bCs/>
          <w:color w:val="262626" w:themeColor="text1" w:themeTint="D9"/>
          <w:lang w:val="fr-CA"/>
        </w:rPr>
        <w:t>ET</w:t>
      </w:r>
    </w:p>
    <w:p w14:paraId="575B6710" w14:textId="1524329F" w:rsidR="00E05F1E" w:rsidRPr="00E05F1E" w:rsidRDefault="00977DC5" w:rsidP="00A73E54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  <w:lang w:val="fr-CA"/>
        </w:rPr>
        <w:t>u</w:t>
      </w:r>
      <w:r w:rsidR="00D54D8D">
        <w:rPr>
          <w:rFonts w:cstheme="minorHAnsi"/>
          <w:color w:val="262626" w:themeColor="text1" w:themeTint="D9"/>
          <w:lang w:val="fr-CA"/>
        </w:rPr>
        <w:t xml:space="preserve">n isolat correspond à la grappe de </w:t>
      </w:r>
      <w:proofErr w:type="spellStart"/>
      <w:r w:rsidR="00D54D8D">
        <w:rPr>
          <w:rFonts w:cstheme="minorHAnsi"/>
          <w:color w:val="262626" w:themeColor="text1" w:themeTint="D9"/>
          <w:lang w:val="fr-CA"/>
        </w:rPr>
        <w:t>PulseNet</w:t>
      </w:r>
      <w:proofErr w:type="spellEnd"/>
      <w:r w:rsidR="00D54D8D">
        <w:rPr>
          <w:rFonts w:cstheme="minorHAnsi"/>
          <w:color w:val="262626" w:themeColor="text1" w:themeTint="D9"/>
          <w:lang w:val="fr-CA"/>
        </w:rPr>
        <w:t xml:space="preserve"> Canada 2005NEWWGS-1ON-MP </w:t>
      </w:r>
      <w:r>
        <w:rPr>
          <w:rFonts w:cstheme="minorHAnsi"/>
          <w:color w:val="262626" w:themeColor="text1" w:themeTint="D9"/>
          <w:lang w:val="fr-CA"/>
        </w:rPr>
        <w:t xml:space="preserve">lors de l’analyse </w:t>
      </w:r>
      <w:r w:rsidR="00D54D8D">
        <w:rPr>
          <w:rFonts w:cstheme="minorHAnsi"/>
          <w:color w:val="262626" w:themeColor="text1" w:themeTint="D9"/>
          <w:lang w:val="fr-CA"/>
        </w:rPr>
        <w:t xml:space="preserve">par séquençage du génome entier* </w:t>
      </w:r>
      <w:r w:rsidR="00D54D8D">
        <w:rPr>
          <w:rFonts w:cstheme="minorHAnsi"/>
          <w:b/>
          <w:bCs/>
          <w:color w:val="262626" w:themeColor="text1" w:themeTint="D9"/>
          <w:lang w:val="fr-CA"/>
        </w:rPr>
        <w:t>ET</w:t>
      </w:r>
    </w:p>
    <w:p w14:paraId="688DAC5F" w14:textId="079FB5F6" w:rsidR="00E05F1E" w:rsidRDefault="00977DC5" w:rsidP="00E05F1E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  <w:lang w:val="fr-CA"/>
        </w:rPr>
        <w:t>l</w:t>
      </w:r>
      <w:r w:rsidR="00E05F1E">
        <w:rPr>
          <w:rFonts w:cstheme="minorHAnsi"/>
          <w:color w:val="262626" w:themeColor="text1" w:themeTint="D9"/>
          <w:lang w:val="fr-CA"/>
        </w:rPr>
        <w:t xml:space="preserve">a date d’apparition des symptômes ou </w:t>
      </w:r>
      <w:r>
        <w:rPr>
          <w:rFonts w:cstheme="minorHAnsi"/>
          <w:color w:val="262626" w:themeColor="text1" w:themeTint="D9"/>
          <w:lang w:val="fr-CA"/>
        </w:rPr>
        <w:t xml:space="preserve">la </w:t>
      </w:r>
      <w:r w:rsidR="00E05F1E">
        <w:rPr>
          <w:rFonts w:cstheme="minorHAnsi"/>
          <w:color w:val="262626" w:themeColor="text1" w:themeTint="D9"/>
          <w:lang w:val="fr-CA"/>
        </w:rPr>
        <w:t>date de confirmation en laboratoire est le 1</w:t>
      </w:r>
      <w:r w:rsidR="00E05F1E">
        <w:rPr>
          <w:rFonts w:cstheme="minorHAnsi"/>
          <w:color w:val="262626" w:themeColor="text1" w:themeTint="D9"/>
          <w:vertAlign w:val="superscript"/>
          <w:lang w:val="fr-CA"/>
        </w:rPr>
        <w:t>er</w:t>
      </w:r>
      <w:r>
        <w:rPr>
          <w:rFonts w:cstheme="minorHAnsi"/>
          <w:color w:val="262626" w:themeColor="text1" w:themeTint="D9"/>
          <w:lang w:val="fr-CA"/>
        </w:rPr>
        <w:t> </w:t>
      </w:r>
      <w:r w:rsidR="00E05F1E">
        <w:rPr>
          <w:rFonts w:cstheme="minorHAnsi"/>
          <w:color w:val="262626" w:themeColor="text1" w:themeTint="D9"/>
          <w:lang w:val="fr-CA"/>
        </w:rPr>
        <w:t>avril 2020 ou après cette date.</w:t>
      </w:r>
    </w:p>
    <w:p w14:paraId="4A0A6242" w14:textId="7280D16C" w:rsidR="00C149E4" w:rsidRPr="00C149E4" w:rsidRDefault="00C149E4" w:rsidP="00C149E4">
      <w:pPr>
        <w:spacing w:before="100" w:beforeAutospacing="1" w:after="100" w:afterAutospacing="1" w:line="240" w:lineRule="auto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  <w:lang w:val="fr-CA"/>
        </w:rPr>
        <w:t>*Les lignes directrices pour l’interprétation du séquençage du génome entier sont établies par le Laboratoire national de microbiologie de l’Agence de la santé publique du Canada.</w:t>
      </w:r>
    </w:p>
    <w:p w14:paraId="2666152C" w14:textId="77777777" w:rsidR="00E05F1E" w:rsidRDefault="00E05F1E" w:rsidP="00E05F1E">
      <w:pPr>
        <w:spacing w:before="100" w:beforeAutospacing="1" w:after="100" w:afterAutospacing="1" w:line="240" w:lineRule="auto"/>
        <w:rPr>
          <w:rFonts w:eastAsia="Times New Roman" w:cstheme="minorHAnsi"/>
          <w:b/>
          <w:color w:val="262626" w:themeColor="text1" w:themeTint="D9"/>
        </w:rPr>
      </w:pPr>
      <w:r>
        <w:rPr>
          <w:rFonts w:eastAsia="Times New Roman" w:cstheme="minorHAnsi"/>
          <w:b/>
          <w:bCs/>
          <w:color w:val="262626" w:themeColor="text1" w:themeTint="D9"/>
          <w:lang w:val="fr-CA"/>
        </w:rPr>
        <w:t>MESURE :</w:t>
      </w:r>
    </w:p>
    <w:p w14:paraId="750F823A" w14:textId="6612BFF8" w:rsidR="006C08E8" w:rsidRPr="00B16D6A" w:rsidRDefault="009D48F7" w:rsidP="00B16D6A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b/>
          <w:color w:val="262626" w:themeColor="text1" w:themeTint="D9"/>
        </w:rPr>
      </w:pPr>
      <w:r>
        <w:rPr>
          <w:rFonts w:cstheme="minorHAnsi"/>
          <w:color w:val="262626" w:themeColor="text1" w:themeTint="D9"/>
          <w:lang w:val="fr-CA"/>
        </w:rPr>
        <w:t>Nous demandons aux partenaires de la santé publique à travers le Canada de signaler ce qui suit à leurs représentants provinciaux et territoriaux :</w:t>
      </w:r>
    </w:p>
    <w:p w14:paraId="6A4B80AA" w14:textId="45EE1027" w:rsidR="006C08E8" w:rsidRPr="00B16D6A" w:rsidRDefault="00977DC5" w:rsidP="00B16D6A">
      <w:pPr>
        <w:pStyle w:val="Paragraphedeliste"/>
        <w:numPr>
          <w:ilvl w:val="1"/>
          <w:numId w:val="10"/>
        </w:numPr>
        <w:spacing w:before="100" w:beforeAutospacing="1" w:after="100" w:afterAutospacing="1" w:line="240" w:lineRule="auto"/>
        <w:rPr>
          <w:rFonts w:cstheme="minorHAnsi"/>
          <w:b/>
          <w:color w:val="262626" w:themeColor="text1" w:themeTint="D9"/>
        </w:rPr>
      </w:pPr>
      <w:r>
        <w:rPr>
          <w:rFonts w:cstheme="minorHAnsi"/>
          <w:color w:val="262626" w:themeColor="text1" w:themeTint="D9"/>
          <w:lang w:val="fr-CA"/>
        </w:rPr>
        <w:t>t</w:t>
      </w:r>
      <w:r w:rsidR="006C08E8">
        <w:rPr>
          <w:rFonts w:cstheme="minorHAnsi"/>
          <w:color w:val="262626" w:themeColor="text1" w:themeTint="D9"/>
          <w:lang w:val="fr-CA"/>
        </w:rPr>
        <w:t xml:space="preserve">oute augmentation d’infections à </w:t>
      </w:r>
      <w:r w:rsidR="006C08E8">
        <w:rPr>
          <w:rFonts w:cstheme="minorHAnsi"/>
          <w:i/>
          <w:iCs/>
          <w:color w:val="262626" w:themeColor="text1" w:themeTint="D9"/>
          <w:lang w:val="fr-CA"/>
        </w:rPr>
        <w:t>S</w:t>
      </w:r>
      <w:r w:rsidR="006C08E8">
        <w:rPr>
          <w:rFonts w:cstheme="minorHAnsi"/>
          <w:color w:val="262626" w:themeColor="text1" w:themeTint="D9"/>
          <w:lang w:val="fr-CA"/>
        </w:rPr>
        <w:t xml:space="preserve">. Newport dans </w:t>
      </w:r>
      <w:r>
        <w:rPr>
          <w:rFonts w:cstheme="minorHAnsi"/>
          <w:color w:val="262626" w:themeColor="text1" w:themeTint="D9"/>
          <w:lang w:val="fr-CA"/>
        </w:rPr>
        <w:t>leur</w:t>
      </w:r>
      <w:r w:rsidR="006C08E8">
        <w:rPr>
          <w:rFonts w:cstheme="minorHAnsi"/>
          <w:color w:val="262626" w:themeColor="text1" w:themeTint="D9"/>
          <w:lang w:val="fr-CA"/>
        </w:rPr>
        <w:t xml:space="preserve"> province ou territoire</w:t>
      </w:r>
    </w:p>
    <w:p w14:paraId="74350349" w14:textId="58EE798A" w:rsidR="006C08E8" w:rsidRPr="00B16D6A" w:rsidRDefault="00977DC5" w:rsidP="00B16D6A">
      <w:pPr>
        <w:pStyle w:val="Paragraphedeliste"/>
        <w:numPr>
          <w:ilvl w:val="1"/>
          <w:numId w:val="10"/>
        </w:numPr>
        <w:spacing w:before="100" w:beforeAutospacing="1" w:after="100" w:afterAutospacing="1" w:line="240" w:lineRule="auto"/>
        <w:rPr>
          <w:rFonts w:cstheme="minorHAnsi"/>
          <w:b/>
          <w:color w:val="262626" w:themeColor="text1" w:themeTint="D9"/>
        </w:rPr>
      </w:pPr>
      <w:r>
        <w:rPr>
          <w:rFonts w:cstheme="minorHAnsi"/>
          <w:color w:val="262626" w:themeColor="text1" w:themeTint="D9"/>
          <w:lang w:val="fr-CA"/>
        </w:rPr>
        <w:t>t</w:t>
      </w:r>
      <w:r w:rsidR="006C08E8">
        <w:rPr>
          <w:rFonts w:cstheme="minorHAnsi"/>
          <w:color w:val="262626" w:themeColor="text1" w:themeTint="D9"/>
          <w:lang w:val="fr-CA"/>
        </w:rPr>
        <w:t xml:space="preserve">oute enquête locale sur </w:t>
      </w:r>
      <w:r w:rsidR="006C08E8">
        <w:rPr>
          <w:rFonts w:cstheme="minorHAnsi"/>
          <w:i/>
          <w:iCs/>
          <w:color w:val="262626" w:themeColor="text1" w:themeTint="D9"/>
          <w:lang w:val="fr-CA"/>
        </w:rPr>
        <w:t>S.</w:t>
      </w:r>
      <w:r w:rsidR="006C08E8">
        <w:rPr>
          <w:rFonts w:cstheme="minorHAnsi"/>
          <w:color w:val="262626" w:themeColor="text1" w:themeTint="D9"/>
          <w:lang w:val="fr-CA"/>
        </w:rPr>
        <w:t> Newport</w:t>
      </w:r>
    </w:p>
    <w:p w14:paraId="7C852491" w14:textId="1B7D5CCD" w:rsidR="006C08E8" w:rsidRPr="00B16D6A" w:rsidRDefault="009D48F7" w:rsidP="00B16D6A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b/>
          <w:color w:val="262626" w:themeColor="text1" w:themeTint="D9"/>
        </w:rPr>
      </w:pPr>
      <w:r>
        <w:rPr>
          <w:rFonts w:cstheme="minorHAnsi"/>
          <w:color w:val="262626" w:themeColor="text1" w:themeTint="D9"/>
          <w:lang w:val="fr-CA"/>
        </w:rPr>
        <w:t xml:space="preserve">Les représentants des autorités sanitaires provinciales et territoriales </w:t>
      </w:r>
      <w:r w:rsidR="00977DC5">
        <w:rPr>
          <w:rFonts w:cstheme="minorHAnsi"/>
          <w:color w:val="262626" w:themeColor="text1" w:themeTint="D9"/>
          <w:lang w:val="fr-CA"/>
        </w:rPr>
        <w:t>doivent</w:t>
      </w:r>
      <w:r>
        <w:rPr>
          <w:rFonts w:cstheme="minorHAnsi"/>
          <w:color w:val="262626" w:themeColor="text1" w:themeTint="D9"/>
          <w:lang w:val="fr-CA"/>
        </w:rPr>
        <w:t>, à leur tour, aviser la Division de la gestion des éclosions en écrivant à phac.enteric.outbreak-eclosion.enterique.aspc@canada.ca.</w:t>
      </w:r>
    </w:p>
    <w:p w14:paraId="539F7B06" w14:textId="354D1E0E" w:rsidR="00ED16EE" w:rsidRDefault="00ED16EE" w:rsidP="00E05F1E">
      <w:pPr>
        <w:spacing w:before="100" w:beforeAutospacing="1" w:after="100" w:afterAutospacing="1" w:line="240" w:lineRule="auto"/>
        <w:rPr>
          <w:rFonts w:eastAsia="Times New Roman" w:cstheme="minorHAnsi"/>
          <w:color w:val="262626" w:themeColor="text1" w:themeTint="D9"/>
        </w:rPr>
      </w:pPr>
    </w:p>
    <w:p w14:paraId="6CAD24FA" w14:textId="77777777" w:rsidR="009A6C16" w:rsidRPr="009A6C16" w:rsidRDefault="009A6C16" w:rsidP="009A6C16">
      <w:pPr>
        <w:spacing w:before="100" w:beforeAutospacing="1" w:after="100" w:afterAutospacing="1" w:line="240" w:lineRule="auto"/>
        <w:rPr>
          <w:rFonts w:eastAsia="Times New Roman" w:cstheme="minorHAnsi"/>
          <w:color w:val="262626" w:themeColor="text1" w:themeTint="D9"/>
        </w:rPr>
      </w:pPr>
    </w:p>
    <w:sectPr w:rsidR="009A6C16" w:rsidRPr="009A6C16" w:rsidSect="00172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5064D" w14:textId="77777777" w:rsidR="00B3496C" w:rsidRDefault="00B3496C" w:rsidP="00D96E9E">
      <w:pPr>
        <w:spacing w:after="0" w:line="240" w:lineRule="auto"/>
      </w:pPr>
      <w:r>
        <w:separator/>
      </w:r>
    </w:p>
  </w:endnote>
  <w:endnote w:type="continuationSeparator" w:id="0">
    <w:p w14:paraId="4DEEC83D" w14:textId="77777777" w:rsidR="00B3496C" w:rsidRDefault="00B3496C" w:rsidP="00D9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8FE3" w14:textId="77777777" w:rsidR="00D96E9E" w:rsidRDefault="00D96E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0BDC1" w14:textId="77777777" w:rsidR="00D96E9E" w:rsidRDefault="00D96E9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B36F5" w14:textId="77777777" w:rsidR="00D96E9E" w:rsidRDefault="00D96E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89DE0" w14:textId="77777777" w:rsidR="00B3496C" w:rsidRDefault="00B3496C" w:rsidP="00D96E9E">
      <w:pPr>
        <w:spacing w:after="0" w:line="240" w:lineRule="auto"/>
      </w:pPr>
      <w:r>
        <w:separator/>
      </w:r>
    </w:p>
  </w:footnote>
  <w:footnote w:type="continuationSeparator" w:id="0">
    <w:p w14:paraId="4AA33908" w14:textId="77777777" w:rsidR="00B3496C" w:rsidRDefault="00B3496C" w:rsidP="00D9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E9FF3" w14:textId="77777777" w:rsidR="00D96E9E" w:rsidRDefault="00D96E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5D85B" w14:textId="77777777" w:rsidR="00D96E9E" w:rsidRDefault="00D96E9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28B01" w14:textId="77777777" w:rsidR="00D96E9E" w:rsidRDefault="00D96E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14E4"/>
    <w:multiLevelType w:val="hybridMultilevel"/>
    <w:tmpl w:val="3C68A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7F7F"/>
    <w:multiLevelType w:val="multilevel"/>
    <w:tmpl w:val="FB48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FF0A81"/>
    <w:multiLevelType w:val="multilevel"/>
    <w:tmpl w:val="6F76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A13349"/>
    <w:multiLevelType w:val="multilevel"/>
    <w:tmpl w:val="6CCC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662F7D"/>
    <w:multiLevelType w:val="multilevel"/>
    <w:tmpl w:val="0BE8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6C233B"/>
    <w:multiLevelType w:val="hybridMultilevel"/>
    <w:tmpl w:val="8D94C8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53240"/>
    <w:multiLevelType w:val="multilevel"/>
    <w:tmpl w:val="06B6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4674C0"/>
    <w:multiLevelType w:val="hybridMultilevel"/>
    <w:tmpl w:val="2A16DBAE"/>
    <w:lvl w:ilvl="0" w:tplc="005038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486C6C"/>
    <w:multiLevelType w:val="hybridMultilevel"/>
    <w:tmpl w:val="8C460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3026B"/>
    <w:multiLevelType w:val="hybridMultilevel"/>
    <w:tmpl w:val="F6DCD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1E"/>
    <w:rsid w:val="0000512A"/>
    <w:rsid w:val="00056139"/>
    <w:rsid w:val="00084920"/>
    <w:rsid w:val="00091171"/>
    <w:rsid w:val="000A54F6"/>
    <w:rsid w:val="000F1877"/>
    <w:rsid w:val="001C0C02"/>
    <w:rsid w:val="001C367E"/>
    <w:rsid w:val="001E12A8"/>
    <w:rsid w:val="00223CBA"/>
    <w:rsid w:val="00245AB3"/>
    <w:rsid w:val="00374DDE"/>
    <w:rsid w:val="003B620C"/>
    <w:rsid w:val="00436CFD"/>
    <w:rsid w:val="0044492F"/>
    <w:rsid w:val="004B76F9"/>
    <w:rsid w:val="0052553B"/>
    <w:rsid w:val="00584DBC"/>
    <w:rsid w:val="00633782"/>
    <w:rsid w:val="00633E5E"/>
    <w:rsid w:val="006C08E8"/>
    <w:rsid w:val="006D029A"/>
    <w:rsid w:val="00713189"/>
    <w:rsid w:val="007208F0"/>
    <w:rsid w:val="007257E4"/>
    <w:rsid w:val="00741AC7"/>
    <w:rsid w:val="00782200"/>
    <w:rsid w:val="0078287A"/>
    <w:rsid w:val="007F1398"/>
    <w:rsid w:val="00811802"/>
    <w:rsid w:val="00850201"/>
    <w:rsid w:val="008870B2"/>
    <w:rsid w:val="008924DB"/>
    <w:rsid w:val="008A201C"/>
    <w:rsid w:val="009105E1"/>
    <w:rsid w:val="0091349D"/>
    <w:rsid w:val="00977DC5"/>
    <w:rsid w:val="00981523"/>
    <w:rsid w:val="00991623"/>
    <w:rsid w:val="009A6C16"/>
    <w:rsid w:val="009D2DB8"/>
    <w:rsid w:val="009D48F7"/>
    <w:rsid w:val="009E22DB"/>
    <w:rsid w:val="009E4273"/>
    <w:rsid w:val="009E546B"/>
    <w:rsid w:val="00A4381A"/>
    <w:rsid w:val="00A637A9"/>
    <w:rsid w:val="00A73E54"/>
    <w:rsid w:val="00A85FCB"/>
    <w:rsid w:val="00A8762A"/>
    <w:rsid w:val="00AC109A"/>
    <w:rsid w:val="00AE6E64"/>
    <w:rsid w:val="00B16D6A"/>
    <w:rsid w:val="00B21F9B"/>
    <w:rsid w:val="00B3496C"/>
    <w:rsid w:val="00BA3EB8"/>
    <w:rsid w:val="00BE77D9"/>
    <w:rsid w:val="00C149E4"/>
    <w:rsid w:val="00C66A7A"/>
    <w:rsid w:val="00CB21E8"/>
    <w:rsid w:val="00D54D8D"/>
    <w:rsid w:val="00D96E9E"/>
    <w:rsid w:val="00DA1338"/>
    <w:rsid w:val="00DB5F8A"/>
    <w:rsid w:val="00DC2AB3"/>
    <w:rsid w:val="00DD3EA1"/>
    <w:rsid w:val="00DD656C"/>
    <w:rsid w:val="00DE76D3"/>
    <w:rsid w:val="00E059DD"/>
    <w:rsid w:val="00E05F1E"/>
    <w:rsid w:val="00E90B87"/>
    <w:rsid w:val="00ED16EE"/>
    <w:rsid w:val="00F56146"/>
    <w:rsid w:val="00FC3CCF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F1D4"/>
  <w15:docId w15:val="{C733E657-057D-419B-960F-E865651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05F1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5F1E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5F1E"/>
    <w:rPr>
      <w:rFonts w:eastAsia="Times New Roman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05F1E"/>
    <w:pPr>
      <w:ind w:left="720"/>
      <w:contextualSpacing/>
    </w:pPr>
    <w:rPr>
      <w:rFonts w:eastAsia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F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lev">
    <w:name w:val="Strong"/>
    <w:basedOn w:val="Policepardfaut"/>
    <w:uiPriority w:val="22"/>
    <w:qFormat/>
    <w:rsid w:val="00E05F1E"/>
    <w:rPr>
      <w:b/>
      <w:bCs/>
    </w:rPr>
  </w:style>
  <w:style w:type="character" w:customStyle="1" w:styleId="apple-converted-space">
    <w:name w:val="apple-converted-space"/>
    <w:basedOn w:val="Policepardfaut"/>
    <w:rsid w:val="00E05F1E"/>
  </w:style>
  <w:style w:type="character" w:styleId="Accentuation">
    <w:name w:val="Emphasis"/>
    <w:basedOn w:val="Policepardfaut"/>
    <w:uiPriority w:val="20"/>
    <w:qFormat/>
    <w:rsid w:val="00E05F1E"/>
    <w:rPr>
      <w:i/>
      <w:iCs/>
    </w:rPr>
  </w:style>
  <w:style w:type="character" w:styleId="Lienhypertexte">
    <w:name w:val="Hyperlink"/>
    <w:basedOn w:val="Policepardfaut"/>
    <w:uiPriority w:val="99"/>
    <w:unhideWhenUsed/>
    <w:rsid w:val="009A6C16"/>
    <w:rPr>
      <w:color w:val="0000FF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6A7A"/>
    <w:rPr>
      <w:rFonts w:eastAsia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6A7A"/>
    <w:rPr>
      <w:rFonts w:eastAsia="Times New Roman" w:cs="Times New Roman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96E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6E9E"/>
  </w:style>
  <w:style w:type="paragraph" w:styleId="Pieddepage">
    <w:name w:val="footer"/>
    <w:basedOn w:val="Normal"/>
    <w:link w:val="PieddepageCar"/>
    <w:uiPriority w:val="99"/>
    <w:unhideWhenUsed/>
    <w:rsid w:val="00D96E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6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Gardhouse</dc:creator>
  <cp:keywords/>
  <dc:description/>
  <cp:lastModifiedBy>Marie-Josée Paré</cp:lastModifiedBy>
  <cp:revision>14</cp:revision>
  <dcterms:created xsi:type="dcterms:W3CDTF">2020-06-05T20:35:00Z</dcterms:created>
  <dcterms:modified xsi:type="dcterms:W3CDTF">2021-08-25T13:51:00Z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-1260727849</vt:i4>
  </property>
  <property fmtid="{D5CDD505-2E9C-101B-9397-08002B2CF9AE}" pid="3" name="_NewReviewCycle">
    <vt:lpwstr/>
  </property>
  <property fmtid="{D5CDD505-2E9C-101B-9397-08002B2CF9AE}" pid="4" name="_EmailSubject">
    <vt:lpwstr>Avis de livraison / Delivery Notice - 10471501</vt:lpwstr>
  </property>
  <property fmtid="{D5CDD505-2E9C-101B-9397-08002B2CF9AE}" pid="5" name="_AuthorEmail">
    <vt:lpwstr>Marie-Josee.Pare@tpsgc-pwgsc.gc.ca</vt:lpwstr>
  </property>
  <property fmtid="{D5CDD505-2E9C-101B-9397-08002B2CF9AE}" pid="6" name="_AuthorEmailDisplayName">
    <vt:lpwstr>Marie-Josée Paré</vt:lpwstr>
  </property>
  <property fmtid="{D5CDD505-2E9C-101B-9397-08002B2CF9AE}" pid="7" name="_PreviousAdHocReviewCycleID">
    <vt:i4>2016915843</vt:i4>
  </property>
</Properties>
</file>